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5F05AB13"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880659">
        <w:rPr>
          <w:b/>
          <w:noProof/>
          <w:sz w:val="24"/>
        </w:rPr>
        <w:t>4</w:t>
      </w:r>
      <w:r>
        <w:rPr>
          <w:b/>
          <w:noProof/>
          <w:sz w:val="24"/>
        </w:rPr>
        <w:t>-e</w:t>
      </w:r>
      <w:r>
        <w:rPr>
          <w:b/>
          <w:noProof/>
          <w:sz w:val="24"/>
        </w:rPr>
        <w:tab/>
      </w:r>
      <w:r w:rsidR="007D605A" w:rsidRPr="007D605A">
        <w:rPr>
          <w:b/>
          <w:noProof/>
          <w:sz w:val="24"/>
        </w:rPr>
        <w:t>R4-2211992</w:t>
      </w:r>
    </w:p>
    <w:p w14:paraId="63C63B34" w14:textId="1C7B3E95" w:rsidR="001512D7" w:rsidRPr="00566BC5" w:rsidRDefault="00880659" w:rsidP="00880659">
      <w:pPr>
        <w:pStyle w:val="a4"/>
        <w:tabs>
          <w:tab w:val="left" w:pos="5265"/>
        </w:tabs>
        <w:outlineLvl w:val="0"/>
        <w:rPr>
          <w:b w:val="0"/>
          <w:sz w:val="24"/>
        </w:rPr>
      </w:pPr>
      <w:r w:rsidRPr="00880659">
        <w:rPr>
          <w:rFonts w:eastAsia="宋体" w:cs="Arial"/>
          <w:sz w:val="24"/>
          <w:szCs w:val="24"/>
          <w:lang w:eastAsia="zh-CN"/>
        </w:rPr>
        <w:t>Electronic Meeting, August 15 – August 26, 2022</w:t>
      </w:r>
      <w:r>
        <w:rPr>
          <w:rFonts w:eastAsia="宋体" w:cs="Arial"/>
          <w:sz w:val="24"/>
          <w:szCs w:val="24"/>
          <w:lang w:eastAsia="zh-CN"/>
        </w:rPr>
        <w:tab/>
      </w:r>
      <w:r w:rsidR="00CE0BDC">
        <w:rPr>
          <w:rFonts w:cs="Arial"/>
          <w:sz w:val="24"/>
        </w:rPr>
        <w:br/>
      </w:r>
    </w:p>
    <w:p w14:paraId="46DA2A95" w14:textId="05C452D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52536">
        <w:rPr>
          <w:rFonts w:ascii="Arial" w:hAnsi="Arial" w:cs="Arial"/>
          <w:b/>
          <w:lang w:eastAsia="zh-CN"/>
        </w:rPr>
        <w:t xml:space="preserve">FR2 </w:t>
      </w:r>
      <w:r w:rsidR="00687653">
        <w:rPr>
          <w:rFonts w:ascii="Arial" w:hAnsi="Arial" w:cs="Arial"/>
          <w:b/>
          <w:lang w:eastAsia="zh-CN"/>
        </w:rPr>
        <w:t>beam correspondence for RRC_INACTIVE and initial access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670B629"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52536">
        <w:rPr>
          <w:rFonts w:ascii="Arial" w:hAnsi="Arial" w:cs="Arial"/>
          <w:b/>
        </w:rPr>
        <w:t>11.</w:t>
      </w:r>
      <w:r w:rsidR="00492D57">
        <w:rPr>
          <w:rFonts w:ascii="Arial" w:hAnsi="Arial" w:cs="Arial"/>
          <w:b/>
        </w:rPr>
        <w:t>7.3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8F29880" w14:textId="7CCF51EE" w:rsidR="004B3B5D" w:rsidRDefault="00AD0CD2" w:rsidP="008F13B3">
      <w:pPr>
        <w:rPr>
          <w:rFonts w:hint="eastAsia"/>
          <w:lang w:eastAsia="zh-CN"/>
        </w:rPr>
      </w:pPr>
      <w:r>
        <w:rPr>
          <w:lang w:eastAsia="zh-CN"/>
        </w:rPr>
        <w:t>In RAN</w:t>
      </w:r>
      <w:r w:rsidR="00052536">
        <w:rPr>
          <w:lang w:eastAsia="zh-CN"/>
        </w:rPr>
        <w:t xml:space="preserve">#95e meeting, the Rel-18 FR2 </w:t>
      </w:r>
      <w:r w:rsidR="008B6329">
        <w:rPr>
          <w:lang w:eastAsia="zh-CN"/>
        </w:rPr>
        <w:t>RF enhancement</w:t>
      </w:r>
      <w:r w:rsidR="00052536">
        <w:rPr>
          <w:lang w:eastAsia="zh-CN"/>
        </w:rPr>
        <w:t xml:space="preserve"> work item was approved in [1] and </w:t>
      </w:r>
      <w:r w:rsidR="008B6329">
        <w:rPr>
          <w:lang w:eastAsia="zh-CN"/>
        </w:rPr>
        <w:t xml:space="preserve">the </w:t>
      </w:r>
      <w:r w:rsidR="00052536">
        <w:rPr>
          <w:lang w:eastAsia="zh-CN"/>
        </w:rPr>
        <w:t>objective</w:t>
      </w:r>
      <w:r w:rsidR="00EE3559">
        <w:rPr>
          <w:lang w:eastAsia="zh-CN"/>
        </w:rPr>
        <w:t>s</w:t>
      </w:r>
      <w:r w:rsidR="00052536">
        <w:rPr>
          <w:lang w:eastAsia="zh-CN"/>
        </w:rPr>
        <w:t xml:space="preserve"> </w:t>
      </w:r>
      <w:r w:rsidR="008B6329">
        <w:rPr>
          <w:lang w:eastAsia="zh-CN"/>
        </w:rPr>
        <w:t>on beam correspondence are</w:t>
      </w:r>
      <w:r w:rsidR="00052536">
        <w:rPr>
          <w:lang w:eastAsia="zh-CN"/>
        </w:rPr>
        <w:t xml:space="preserve"> as following</w:t>
      </w:r>
      <w:r w:rsidR="008B6329">
        <w:rPr>
          <w:lang w:eastAsia="zh-CN"/>
        </w:rPr>
        <w:t xml:space="preserve"> as indicated in the latest WID </w:t>
      </w:r>
      <w:r w:rsidR="00052536">
        <w:rPr>
          <w:lang w:eastAsia="zh-CN"/>
        </w:rPr>
        <w:t>[2]</w:t>
      </w:r>
      <w:r w:rsidR="00824D8C">
        <w:rPr>
          <w:rFonts w:hint="eastAsia"/>
          <w:lang w:eastAsia="zh-CN"/>
        </w:rPr>
        <w:t>:</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11544BCB">
                <wp:extent cx="6037385" cy="1382573"/>
                <wp:effectExtent l="0" t="0" r="20955" b="273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382573"/>
                        </a:xfrm>
                        <a:prstGeom prst="rect">
                          <a:avLst/>
                        </a:prstGeom>
                        <a:solidFill>
                          <a:srgbClr val="FFFFFF"/>
                        </a:solidFill>
                        <a:ln w="9525">
                          <a:solidFill>
                            <a:srgbClr val="000000"/>
                          </a:solidFill>
                          <a:miter lim="800000"/>
                          <a:headEnd/>
                          <a:tailEnd/>
                        </a:ln>
                      </wps:spPr>
                      <wps:txbx>
                        <w:txbxContent>
                          <w:p w14:paraId="616BA0D9" w14:textId="77777777" w:rsidR="008B6329" w:rsidRPr="008B6329" w:rsidRDefault="008B6329" w:rsidP="008B6329">
                            <w:pPr>
                              <w:tabs>
                                <w:tab w:val="left" w:pos="1928"/>
                              </w:tabs>
                              <w:overflowPunct w:val="0"/>
                              <w:autoSpaceDE w:val="0"/>
                              <w:autoSpaceDN w:val="0"/>
                              <w:adjustRightInd w:val="0"/>
                              <w:spacing w:after="0"/>
                              <w:textAlignment w:val="baseline"/>
                              <w:rPr>
                                <w:rFonts w:eastAsia="Yu Mincho"/>
                                <w:b/>
                                <w:bCs/>
                                <w:lang w:eastAsia="en-GB"/>
                              </w:rPr>
                            </w:pPr>
                            <w:r w:rsidRPr="008B6329">
                              <w:rPr>
                                <w:rFonts w:eastAsia="Yu Mincho" w:hint="eastAsia"/>
                                <w:b/>
                                <w:bCs/>
                                <w:lang w:eastAsia="en-GB"/>
                              </w:rPr>
                              <w:t>Beam correspondence requirements for RRC_INACTIVE and initial access</w:t>
                            </w:r>
                          </w:p>
                          <w:p w14:paraId="7906900D" w14:textId="77777777" w:rsidR="008B6329" w:rsidRPr="008B6329" w:rsidRDefault="008B6329" w:rsidP="008B6329">
                            <w:pPr>
                              <w:numPr>
                                <w:ilvl w:val="0"/>
                                <w:numId w:val="14"/>
                              </w:numPr>
                              <w:tabs>
                                <w:tab w:val="left" w:pos="1928"/>
                              </w:tabs>
                              <w:overflowPunct w:val="0"/>
                              <w:autoSpaceDE w:val="0"/>
                              <w:autoSpaceDN w:val="0"/>
                              <w:adjustRightInd w:val="0"/>
                              <w:spacing w:after="0"/>
                              <w:textAlignment w:val="baseline"/>
                              <w:rPr>
                                <w:rFonts w:eastAsia="Yu Mincho"/>
                                <w:lang w:val="en-US" w:eastAsia="en-GB"/>
                              </w:rPr>
                            </w:pPr>
                            <w:r w:rsidRPr="008B6329">
                              <w:rPr>
                                <w:rFonts w:eastAsia="Yu Mincho" w:hint="eastAsia"/>
                                <w:lang w:val="en-US" w:eastAsia="en-GB"/>
                              </w:rPr>
                              <w:t xml:space="preserve">Specify UE beam correspondence requirements for initial access and RRC_INACTIVE state, for SSB-based </w:t>
                            </w:r>
                            <w:r w:rsidRPr="008B6329">
                              <w:rPr>
                                <w:rFonts w:eastAsia="Yu Mincho"/>
                                <w:lang w:val="en-US" w:eastAsia="en-GB"/>
                              </w:rPr>
                              <w:t xml:space="preserve">beam correspondence </w:t>
                            </w:r>
                            <w:r w:rsidRPr="008B6329">
                              <w:rPr>
                                <w:rFonts w:eastAsia="Yu Mincho" w:hint="eastAsia"/>
                                <w:lang w:val="en-US" w:eastAsia="en-GB"/>
                              </w:rPr>
                              <w:t>without UL beam sweeping [RAN4 RF]</w:t>
                            </w:r>
                          </w:p>
                          <w:p w14:paraId="0BD14028" w14:textId="77777777" w:rsidR="008B6329" w:rsidRPr="008B6329" w:rsidRDefault="008B6329" w:rsidP="008B6329">
                            <w:pPr>
                              <w:numPr>
                                <w:ilvl w:val="0"/>
                                <w:numId w:val="14"/>
                              </w:numPr>
                              <w:tabs>
                                <w:tab w:val="left" w:pos="1928"/>
                              </w:tabs>
                              <w:overflowPunct w:val="0"/>
                              <w:autoSpaceDE w:val="0"/>
                              <w:autoSpaceDN w:val="0"/>
                              <w:adjustRightInd w:val="0"/>
                              <w:spacing w:after="0"/>
                              <w:textAlignment w:val="baseline"/>
                              <w:rPr>
                                <w:rFonts w:eastAsia="Yu Mincho"/>
                                <w:lang w:val="en-US" w:eastAsia="en-GB"/>
                              </w:rPr>
                            </w:pPr>
                            <w:r w:rsidRPr="008B6329">
                              <w:rPr>
                                <w:rFonts w:eastAsia="Yu Mincho" w:hint="eastAsia"/>
                                <w:lang w:val="en-US" w:eastAsia="en-GB"/>
                              </w:rPr>
                              <w:t>For RRC_INACTIVE</w:t>
                            </w:r>
                            <w:r w:rsidRPr="008B6329">
                              <w:rPr>
                                <w:rFonts w:eastAsia="Yu Mincho"/>
                                <w:lang w:val="en-US" w:eastAsia="en-GB"/>
                              </w:rPr>
                              <w:t xml:space="preserve"> specify</w:t>
                            </w:r>
                            <w:r w:rsidRPr="008B6329">
                              <w:rPr>
                                <w:rFonts w:eastAsia="Yu Mincho" w:hint="eastAsia"/>
                                <w:lang w:val="en-US" w:eastAsia="en-GB"/>
                              </w:rPr>
                              <w:t xml:space="preserve"> at least requirements for Random Access SDT and Configured Grant SDT</w:t>
                            </w:r>
                          </w:p>
                          <w:p w14:paraId="7596F4B4" w14:textId="77777777" w:rsidR="008B6329" w:rsidRPr="008B6329" w:rsidRDefault="008B6329" w:rsidP="008B6329">
                            <w:pPr>
                              <w:numPr>
                                <w:ilvl w:val="1"/>
                                <w:numId w:val="14"/>
                              </w:numPr>
                              <w:tabs>
                                <w:tab w:val="left" w:pos="1928"/>
                              </w:tabs>
                              <w:overflowPunct w:val="0"/>
                              <w:autoSpaceDE w:val="0"/>
                              <w:autoSpaceDN w:val="0"/>
                              <w:adjustRightInd w:val="0"/>
                              <w:spacing w:after="0"/>
                              <w:textAlignment w:val="baseline"/>
                              <w:rPr>
                                <w:rFonts w:eastAsia="Yu Mincho"/>
                                <w:lang w:val="en-US" w:eastAsia="en-GB"/>
                              </w:rPr>
                            </w:pPr>
                            <w:r w:rsidRPr="008B6329">
                              <w:rPr>
                                <w:rFonts w:eastAsia="Yu Mincho"/>
                                <w:lang w:val="en-US" w:eastAsia="en-GB"/>
                              </w:rPr>
                              <w:t>Requirements for other transmission within RRC_INACTIVE state are not precluded.</w:t>
                            </w:r>
                          </w:p>
                          <w:p w14:paraId="3B3683BE" w14:textId="77777777" w:rsidR="008B6329" w:rsidRPr="008B6329" w:rsidRDefault="008B6329" w:rsidP="008B6329">
                            <w:pPr>
                              <w:numPr>
                                <w:ilvl w:val="0"/>
                                <w:numId w:val="14"/>
                              </w:numPr>
                              <w:tabs>
                                <w:tab w:val="left" w:pos="1928"/>
                              </w:tabs>
                              <w:overflowPunct w:val="0"/>
                              <w:autoSpaceDE w:val="0"/>
                              <w:autoSpaceDN w:val="0"/>
                              <w:adjustRightInd w:val="0"/>
                              <w:spacing w:after="0"/>
                              <w:textAlignment w:val="baseline"/>
                              <w:rPr>
                                <w:rFonts w:eastAsia="Yu Mincho"/>
                                <w:lang w:val="en-US" w:eastAsia="en-GB"/>
                              </w:rPr>
                            </w:pPr>
                            <w:r w:rsidRPr="008B6329">
                              <w:rPr>
                                <w:rFonts w:eastAsia="Yu Mincho" w:hint="eastAsia"/>
                                <w:lang w:val="en-US" w:eastAsia="en-GB"/>
                              </w:rPr>
                              <w:t xml:space="preserve">For initial access, </w:t>
                            </w:r>
                            <w:r w:rsidRPr="008B6329">
                              <w:rPr>
                                <w:rFonts w:eastAsia="Yu Mincho"/>
                                <w:lang w:val="en-US" w:eastAsia="en-GB"/>
                              </w:rPr>
                              <w:t>specify</w:t>
                            </w:r>
                            <w:r w:rsidRPr="008B6329">
                              <w:rPr>
                                <w:rFonts w:eastAsia="Yu Mincho" w:hint="eastAsia"/>
                                <w:lang w:val="en-US" w:eastAsia="en-GB"/>
                              </w:rPr>
                              <w:t xml:space="preserve"> requirements </w:t>
                            </w:r>
                            <w:r w:rsidRPr="008B6329">
                              <w:rPr>
                                <w:rFonts w:eastAsia="Yu Mincho"/>
                                <w:lang w:val="en-US" w:eastAsia="en-GB"/>
                              </w:rPr>
                              <w:t xml:space="preserve">and </w:t>
                            </w:r>
                            <w:r w:rsidRPr="008B6329">
                              <w:rPr>
                                <w:rFonts w:eastAsia="Yu Mincho" w:hint="eastAsia"/>
                                <w:lang w:val="en-US" w:eastAsia="en-GB"/>
                              </w:rPr>
                              <w:t xml:space="preserve">verification of beam correspondence requirements based on msg1 spherical coverage (at least) </w:t>
                            </w:r>
                          </w:p>
                          <w:p w14:paraId="3568EEA9" w14:textId="77777777" w:rsidR="008B6329" w:rsidRPr="008B6329" w:rsidRDefault="008B6329" w:rsidP="008B6329">
                            <w:pPr>
                              <w:numPr>
                                <w:ilvl w:val="0"/>
                                <w:numId w:val="14"/>
                              </w:numPr>
                              <w:tabs>
                                <w:tab w:val="left" w:pos="1928"/>
                              </w:tabs>
                              <w:overflowPunct w:val="0"/>
                              <w:autoSpaceDE w:val="0"/>
                              <w:autoSpaceDN w:val="0"/>
                              <w:adjustRightInd w:val="0"/>
                              <w:spacing w:after="0"/>
                              <w:textAlignment w:val="baseline"/>
                              <w:rPr>
                                <w:rFonts w:eastAsia="Yu Mincho"/>
                                <w:b/>
                                <w:bCs/>
                                <w:lang w:val="en-US" w:eastAsia="en-GB"/>
                              </w:rPr>
                            </w:pPr>
                            <w:r w:rsidRPr="008B6329">
                              <w:rPr>
                                <w:rFonts w:eastAsia="Yu Mincho" w:hint="eastAsia"/>
                                <w:lang w:val="en-US" w:eastAsia="en-GB"/>
                              </w:rPr>
                              <w:t>Study the potential impact on testability aspects (i.e., test time).</w:t>
                            </w:r>
                          </w:p>
                          <w:p w14:paraId="0A119B34" w14:textId="77777777" w:rsidR="00E33804" w:rsidRPr="008B6329" w:rsidRDefault="00E33804" w:rsidP="004B3B5D">
                            <w:pPr>
                              <w:overflowPunct w:val="0"/>
                              <w:autoSpaceDE w:val="0"/>
                              <w:autoSpaceDN w:val="0"/>
                              <w:adjustRightInd w:val="0"/>
                              <w:spacing w:after="120"/>
                              <w:textAlignment w:val="baseline"/>
                              <w:rPr>
                                <w:rFonts w:eastAsia="Malgun Gothic"/>
                                <w:lang w:val="en-US"/>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10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">
                <v:textbox>
                  <w:txbxContent>
                    <w:p w14:paraId="616BA0D9" w14:textId="77777777" w:rsidR="008B6329" w:rsidRPr="008B6329" w:rsidRDefault="008B6329" w:rsidP="008B6329">
                      <w:pPr>
                        <w:tabs>
                          <w:tab w:val="left" w:pos="1928"/>
                        </w:tabs>
                        <w:overflowPunct w:val="0"/>
                        <w:autoSpaceDE w:val="0"/>
                        <w:autoSpaceDN w:val="0"/>
                        <w:adjustRightInd w:val="0"/>
                        <w:spacing w:after="0"/>
                        <w:textAlignment w:val="baseline"/>
                        <w:rPr>
                          <w:rFonts w:eastAsia="Yu Mincho"/>
                          <w:b/>
                          <w:bCs/>
                          <w:lang w:eastAsia="en-GB"/>
                        </w:rPr>
                      </w:pPr>
                      <w:r w:rsidRPr="008B6329">
                        <w:rPr>
                          <w:rFonts w:eastAsia="Yu Mincho" w:hint="eastAsia"/>
                          <w:b/>
                          <w:bCs/>
                          <w:lang w:eastAsia="en-GB"/>
                        </w:rPr>
                        <w:t>Beam correspondence requirements for RRC_INACTIVE and initial access</w:t>
                      </w:r>
                    </w:p>
                    <w:p w14:paraId="7906900D" w14:textId="77777777" w:rsidR="008B6329" w:rsidRPr="008B6329" w:rsidRDefault="008B6329" w:rsidP="008B6329">
                      <w:pPr>
                        <w:numPr>
                          <w:ilvl w:val="0"/>
                          <w:numId w:val="14"/>
                        </w:numPr>
                        <w:tabs>
                          <w:tab w:val="left" w:pos="1928"/>
                        </w:tabs>
                        <w:overflowPunct w:val="0"/>
                        <w:autoSpaceDE w:val="0"/>
                        <w:autoSpaceDN w:val="0"/>
                        <w:adjustRightInd w:val="0"/>
                        <w:spacing w:after="0"/>
                        <w:textAlignment w:val="baseline"/>
                        <w:rPr>
                          <w:rFonts w:eastAsia="Yu Mincho"/>
                          <w:lang w:val="en-US" w:eastAsia="en-GB"/>
                        </w:rPr>
                      </w:pPr>
                      <w:r w:rsidRPr="008B6329">
                        <w:rPr>
                          <w:rFonts w:eastAsia="Yu Mincho" w:hint="eastAsia"/>
                          <w:lang w:val="en-US" w:eastAsia="en-GB"/>
                        </w:rPr>
                        <w:t xml:space="preserve">Specify UE beam correspondence requirements for initial access and RRC_INACTIVE state, for SSB-based </w:t>
                      </w:r>
                      <w:r w:rsidRPr="008B6329">
                        <w:rPr>
                          <w:rFonts w:eastAsia="Yu Mincho"/>
                          <w:lang w:val="en-US" w:eastAsia="en-GB"/>
                        </w:rPr>
                        <w:t xml:space="preserve">beam correspondence </w:t>
                      </w:r>
                      <w:r w:rsidRPr="008B6329">
                        <w:rPr>
                          <w:rFonts w:eastAsia="Yu Mincho" w:hint="eastAsia"/>
                          <w:lang w:val="en-US" w:eastAsia="en-GB"/>
                        </w:rPr>
                        <w:t>without UL beam sweeping [RAN4 RF]</w:t>
                      </w:r>
                    </w:p>
                    <w:p w14:paraId="0BD14028" w14:textId="77777777" w:rsidR="008B6329" w:rsidRPr="008B6329" w:rsidRDefault="008B6329" w:rsidP="008B6329">
                      <w:pPr>
                        <w:numPr>
                          <w:ilvl w:val="0"/>
                          <w:numId w:val="14"/>
                        </w:numPr>
                        <w:tabs>
                          <w:tab w:val="left" w:pos="1928"/>
                        </w:tabs>
                        <w:overflowPunct w:val="0"/>
                        <w:autoSpaceDE w:val="0"/>
                        <w:autoSpaceDN w:val="0"/>
                        <w:adjustRightInd w:val="0"/>
                        <w:spacing w:after="0"/>
                        <w:textAlignment w:val="baseline"/>
                        <w:rPr>
                          <w:rFonts w:eastAsia="Yu Mincho"/>
                          <w:lang w:val="en-US" w:eastAsia="en-GB"/>
                        </w:rPr>
                      </w:pPr>
                      <w:r w:rsidRPr="008B6329">
                        <w:rPr>
                          <w:rFonts w:eastAsia="Yu Mincho" w:hint="eastAsia"/>
                          <w:lang w:val="en-US" w:eastAsia="en-GB"/>
                        </w:rPr>
                        <w:t>For RRC_INACTIVE</w:t>
                      </w:r>
                      <w:r w:rsidRPr="008B6329">
                        <w:rPr>
                          <w:rFonts w:eastAsia="Yu Mincho"/>
                          <w:lang w:val="en-US" w:eastAsia="en-GB"/>
                        </w:rPr>
                        <w:t xml:space="preserve"> specify</w:t>
                      </w:r>
                      <w:r w:rsidRPr="008B6329">
                        <w:rPr>
                          <w:rFonts w:eastAsia="Yu Mincho" w:hint="eastAsia"/>
                          <w:lang w:val="en-US" w:eastAsia="en-GB"/>
                        </w:rPr>
                        <w:t xml:space="preserve"> at least requirements for Random Access SDT and Configured Grant SDT</w:t>
                      </w:r>
                    </w:p>
                    <w:p w14:paraId="7596F4B4" w14:textId="77777777" w:rsidR="008B6329" w:rsidRPr="008B6329" w:rsidRDefault="008B6329" w:rsidP="008B6329">
                      <w:pPr>
                        <w:numPr>
                          <w:ilvl w:val="1"/>
                          <w:numId w:val="14"/>
                        </w:numPr>
                        <w:tabs>
                          <w:tab w:val="left" w:pos="1928"/>
                        </w:tabs>
                        <w:overflowPunct w:val="0"/>
                        <w:autoSpaceDE w:val="0"/>
                        <w:autoSpaceDN w:val="0"/>
                        <w:adjustRightInd w:val="0"/>
                        <w:spacing w:after="0"/>
                        <w:textAlignment w:val="baseline"/>
                        <w:rPr>
                          <w:rFonts w:eastAsia="Yu Mincho"/>
                          <w:lang w:val="en-US" w:eastAsia="en-GB"/>
                        </w:rPr>
                      </w:pPr>
                      <w:r w:rsidRPr="008B6329">
                        <w:rPr>
                          <w:rFonts w:eastAsia="Yu Mincho"/>
                          <w:lang w:val="en-US" w:eastAsia="en-GB"/>
                        </w:rPr>
                        <w:t>Requirements for other transmission within RRC_INACTIVE state are not precluded.</w:t>
                      </w:r>
                    </w:p>
                    <w:p w14:paraId="3B3683BE" w14:textId="77777777" w:rsidR="008B6329" w:rsidRPr="008B6329" w:rsidRDefault="008B6329" w:rsidP="008B6329">
                      <w:pPr>
                        <w:numPr>
                          <w:ilvl w:val="0"/>
                          <w:numId w:val="14"/>
                        </w:numPr>
                        <w:tabs>
                          <w:tab w:val="left" w:pos="1928"/>
                        </w:tabs>
                        <w:overflowPunct w:val="0"/>
                        <w:autoSpaceDE w:val="0"/>
                        <w:autoSpaceDN w:val="0"/>
                        <w:adjustRightInd w:val="0"/>
                        <w:spacing w:after="0"/>
                        <w:textAlignment w:val="baseline"/>
                        <w:rPr>
                          <w:rFonts w:eastAsia="Yu Mincho"/>
                          <w:lang w:val="en-US" w:eastAsia="en-GB"/>
                        </w:rPr>
                      </w:pPr>
                      <w:r w:rsidRPr="008B6329">
                        <w:rPr>
                          <w:rFonts w:eastAsia="Yu Mincho" w:hint="eastAsia"/>
                          <w:lang w:val="en-US" w:eastAsia="en-GB"/>
                        </w:rPr>
                        <w:t xml:space="preserve">For initial access, </w:t>
                      </w:r>
                      <w:r w:rsidRPr="008B6329">
                        <w:rPr>
                          <w:rFonts w:eastAsia="Yu Mincho"/>
                          <w:lang w:val="en-US" w:eastAsia="en-GB"/>
                        </w:rPr>
                        <w:t>specify</w:t>
                      </w:r>
                      <w:r w:rsidRPr="008B6329">
                        <w:rPr>
                          <w:rFonts w:eastAsia="Yu Mincho" w:hint="eastAsia"/>
                          <w:lang w:val="en-US" w:eastAsia="en-GB"/>
                        </w:rPr>
                        <w:t xml:space="preserve"> requirements </w:t>
                      </w:r>
                      <w:r w:rsidRPr="008B6329">
                        <w:rPr>
                          <w:rFonts w:eastAsia="Yu Mincho"/>
                          <w:lang w:val="en-US" w:eastAsia="en-GB"/>
                        </w:rPr>
                        <w:t xml:space="preserve">and </w:t>
                      </w:r>
                      <w:r w:rsidRPr="008B6329">
                        <w:rPr>
                          <w:rFonts w:eastAsia="Yu Mincho" w:hint="eastAsia"/>
                          <w:lang w:val="en-US" w:eastAsia="en-GB"/>
                        </w:rPr>
                        <w:t xml:space="preserve">verification of beam correspondence requirements based on msg1 spherical coverage (at least) </w:t>
                      </w:r>
                    </w:p>
                    <w:p w14:paraId="3568EEA9" w14:textId="77777777" w:rsidR="008B6329" w:rsidRPr="008B6329" w:rsidRDefault="008B6329" w:rsidP="008B6329">
                      <w:pPr>
                        <w:numPr>
                          <w:ilvl w:val="0"/>
                          <w:numId w:val="14"/>
                        </w:numPr>
                        <w:tabs>
                          <w:tab w:val="left" w:pos="1928"/>
                        </w:tabs>
                        <w:overflowPunct w:val="0"/>
                        <w:autoSpaceDE w:val="0"/>
                        <w:autoSpaceDN w:val="0"/>
                        <w:adjustRightInd w:val="0"/>
                        <w:spacing w:after="0"/>
                        <w:textAlignment w:val="baseline"/>
                        <w:rPr>
                          <w:rFonts w:eastAsia="Yu Mincho"/>
                          <w:b/>
                          <w:bCs/>
                          <w:lang w:val="en-US" w:eastAsia="en-GB"/>
                        </w:rPr>
                      </w:pPr>
                      <w:r w:rsidRPr="008B6329">
                        <w:rPr>
                          <w:rFonts w:eastAsia="Yu Mincho" w:hint="eastAsia"/>
                          <w:lang w:val="en-US" w:eastAsia="en-GB"/>
                        </w:rPr>
                        <w:t>Study the potential impact on testability aspects (i.e., test time).</w:t>
                      </w:r>
                    </w:p>
                    <w:p w14:paraId="0A119B34" w14:textId="77777777" w:rsidR="00E33804" w:rsidRPr="008B6329" w:rsidRDefault="00E33804" w:rsidP="004B3B5D">
                      <w:pPr>
                        <w:overflowPunct w:val="0"/>
                        <w:autoSpaceDE w:val="0"/>
                        <w:autoSpaceDN w:val="0"/>
                        <w:adjustRightInd w:val="0"/>
                        <w:spacing w:after="120"/>
                        <w:textAlignment w:val="baseline"/>
                        <w:rPr>
                          <w:rFonts w:eastAsia="Malgun Gothic"/>
                          <w:lang w:val="en-US"/>
                        </w:rPr>
                      </w:pPr>
                    </w:p>
                  </w:txbxContent>
                </v:textbox>
                <w10:anchorlock/>
              </v:shape>
            </w:pict>
          </mc:Fallback>
        </mc:AlternateContent>
      </w:r>
    </w:p>
    <w:p w14:paraId="53C76B1F" w14:textId="28D829B1" w:rsidR="00AB198D" w:rsidRPr="00AB198D" w:rsidRDefault="00AD0CD2" w:rsidP="008F13B3">
      <w:pPr>
        <w:rPr>
          <w:lang w:val="en-US" w:eastAsia="zh-CN"/>
        </w:rPr>
      </w:pPr>
      <w:r>
        <w:rPr>
          <w:lang w:eastAsia="zh-CN"/>
        </w:rPr>
        <w:t>In this cont</w:t>
      </w:r>
      <w:r w:rsidR="00A97F07">
        <w:rPr>
          <w:lang w:eastAsia="zh-CN"/>
        </w:rPr>
        <w:t xml:space="preserve">ribution we share our views on </w:t>
      </w:r>
      <w:r w:rsidR="008B6329">
        <w:rPr>
          <w:lang w:eastAsia="zh-CN"/>
        </w:rPr>
        <w:t>the new beam correspondence requirements and on the testability and test time impact</w:t>
      </w:r>
      <w:r w:rsidR="007D06BC">
        <w:rPr>
          <w:lang w:eastAsia="zh-CN"/>
        </w:rPr>
        <w:t xml:space="preserve"> as well</w:t>
      </w:r>
      <w:r w:rsidR="008B6329">
        <w:rPr>
          <w:lang w:eastAsia="zh-CN"/>
        </w:rPr>
        <w:t>.</w:t>
      </w:r>
    </w:p>
    <w:p w14:paraId="65A85401" w14:textId="697A8A6E" w:rsidR="00962566" w:rsidRDefault="000A567D" w:rsidP="00E33B8C">
      <w:pPr>
        <w:pStyle w:val="1"/>
      </w:pPr>
      <w:r>
        <w:t xml:space="preserve">2. </w:t>
      </w:r>
      <w:r>
        <w:tab/>
      </w:r>
      <w:r w:rsidR="002A1C01">
        <w:t>Discussion</w:t>
      </w:r>
    </w:p>
    <w:p w14:paraId="16DE7672" w14:textId="75B0DE19" w:rsidR="002B67A9" w:rsidRDefault="002B67A9" w:rsidP="002B67A9">
      <w:pPr>
        <w:pStyle w:val="2"/>
        <w:rPr>
          <w:lang w:eastAsia="zh-CN"/>
        </w:rPr>
      </w:pPr>
      <w:r>
        <w:rPr>
          <w:rFonts w:hint="eastAsia"/>
          <w:lang w:eastAsia="zh-CN"/>
        </w:rPr>
        <w:t>2</w:t>
      </w:r>
      <w:r>
        <w:rPr>
          <w:lang w:eastAsia="zh-CN"/>
        </w:rPr>
        <w:t>.1</w:t>
      </w:r>
      <w:r>
        <w:rPr>
          <w:lang w:eastAsia="zh-CN"/>
        </w:rPr>
        <w:tab/>
      </w:r>
      <w:r w:rsidR="008B6329">
        <w:rPr>
          <w:lang w:eastAsia="zh-CN"/>
        </w:rPr>
        <w:t>beam correspondence</w:t>
      </w:r>
    </w:p>
    <w:p w14:paraId="6F72BEB7" w14:textId="7DF735C3" w:rsidR="002B67A9" w:rsidRDefault="0097618A" w:rsidP="00E16A3E">
      <w:pPr>
        <w:rPr>
          <w:rFonts w:eastAsia="Yu Mincho"/>
          <w:lang w:val="en-US" w:eastAsia="en-GB"/>
        </w:rPr>
      </w:pPr>
      <w:r>
        <w:rPr>
          <w:lang w:eastAsia="zh-CN"/>
        </w:rPr>
        <w:t>In previous releases the beam correspondence requirements have been specified for</w:t>
      </w:r>
      <w:r w:rsidR="009D155D">
        <w:rPr>
          <w:lang w:eastAsia="zh-CN"/>
        </w:rPr>
        <w:t xml:space="preserve"> connected state</w:t>
      </w:r>
      <w:r>
        <w:rPr>
          <w:lang w:eastAsia="zh-CN"/>
        </w:rPr>
        <w:t xml:space="preserve"> where the requirements mainly point to spherical coverage performance</w:t>
      </w:r>
      <w:r w:rsidR="0023732F" w:rsidRPr="0023732F">
        <w:rPr>
          <w:rFonts w:eastAsia="Yu Mincho"/>
          <w:lang w:val="en-US" w:eastAsia="en-GB"/>
        </w:rPr>
        <w:t>.</w:t>
      </w:r>
      <w:r>
        <w:rPr>
          <w:rFonts w:eastAsia="Yu Mincho"/>
          <w:lang w:val="en-US" w:eastAsia="en-GB"/>
        </w:rPr>
        <w:t xml:space="preserve"> Regarding beam correspondence requirements </w:t>
      </w:r>
      <w:r w:rsidRPr="008B6329">
        <w:rPr>
          <w:rFonts w:eastAsia="Yu Mincho" w:hint="eastAsia"/>
          <w:lang w:val="en-US" w:eastAsia="en-GB"/>
        </w:rPr>
        <w:t>for initial access and RRC_INACTIVE state</w:t>
      </w:r>
      <w:r>
        <w:rPr>
          <w:rFonts w:eastAsia="Yu Mincho"/>
          <w:lang w:val="en-US" w:eastAsia="en-GB"/>
        </w:rPr>
        <w:t>, spherical coverage is also a good metric to be made use of. In particular, the WID has already agreed to specify beam correspondence requirements for initial access based on msg1 spherical coverage.</w:t>
      </w:r>
    </w:p>
    <w:p w14:paraId="20EFD6CA" w14:textId="0C597D76" w:rsidR="00AB1602" w:rsidRDefault="00AB1602" w:rsidP="00AB1602">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0097618A">
        <w:rPr>
          <w:b/>
          <w:bCs/>
        </w:rPr>
        <w:t>spherical coverage is the prime metric for beam correspondence</w:t>
      </w:r>
    </w:p>
    <w:p w14:paraId="4FBA53EE" w14:textId="75875C43" w:rsidR="008B6329" w:rsidRDefault="009D155D" w:rsidP="008B6329">
      <w:pPr>
        <w:rPr>
          <w:lang w:val="en-US"/>
        </w:rPr>
      </w:pPr>
      <w:r>
        <w:rPr>
          <w:lang w:val="en-US"/>
        </w:rPr>
        <w:t>In order to enable spherical coverage</w:t>
      </w:r>
      <w:r w:rsidR="00DA04DF">
        <w:rPr>
          <w:lang w:val="en-US"/>
        </w:rPr>
        <w:t xml:space="preserve"> </w:t>
      </w:r>
      <w:r>
        <w:rPr>
          <w:lang w:val="en-US"/>
        </w:rPr>
        <w:t xml:space="preserve">for initial access and RRC_INACTIVE state, the uplink power configuration is an issue to overcome. Different from connected state where the always ‘up’ TPC command can be used, the uplink power in initial access and RRC_INACTIVE state depends on the DL RS, refer to the equations in </w:t>
      </w:r>
      <w:r w:rsidR="004D35C6">
        <w:rPr>
          <w:lang w:val="en-US"/>
        </w:rPr>
        <w:t xml:space="preserve">clause 7 of </w:t>
      </w:r>
      <w:r>
        <w:rPr>
          <w:lang w:val="en-US"/>
        </w:rPr>
        <w:t>TS38.213</w:t>
      </w:r>
      <w:r w:rsidR="000632CA">
        <w:rPr>
          <w:lang w:val="en-US"/>
        </w:rPr>
        <w:t xml:space="preserve"> [3]</w:t>
      </w:r>
      <w:r>
        <w:rPr>
          <w:lang w:val="en-US"/>
        </w:rPr>
        <w:t>:</w:t>
      </w:r>
    </w:p>
    <w:p w14:paraId="119CA816" w14:textId="118404CC" w:rsidR="00D85735" w:rsidRPr="00B916EC" w:rsidRDefault="00D85735" w:rsidP="00D85735">
      <w:pPr>
        <w:pStyle w:val="EQ"/>
        <w:jc w:val="center"/>
      </w:pPr>
      <w:r>
        <w:rPr>
          <w:position w:val="-12"/>
          <w:lang w:val="en-US" w:eastAsia="zh-CN"/>
        </w:rPr>
        <w:drawing>
          <wp:inline distT="0" distB="0" distL="0" distR="0" wp14:anchorId="458EC808" wp14:editId="0D2E8A46">
            <wp:extent cx="3021965" cy="278765"/>
            <wp:effectExtent l="0" t="0" r="698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1965" cy="278765"/>
                    </a:xfrm>
                    <a:prstGeom prst="rect">
                      <a:avLst/>
                    </a:prstGeom>
                    <a:noFill/>
                    <a:ln>
                      <a:noFill/>
                    </a:ln>
                  </pic:spPr>
                </pic:pic>
              </a:graphicData>
            </a:graphic>
          </wp:inline>
        </w:drawing>
      </w:r>
      <w:r w:rsidRPr="00B916EC">
        <w:t>[dBm],</w:t>
      </w:r>
    </w:p>
    <w:p w14:paraId="4EFCF823" w14:textId="666B360C" w:rsidR="00D85735" w:rsidRPr="00B916EC" w:rsidRDefault="00D85735" w:rsidP="00D85735">
      <w:pPr>
        <w:pStyle w:val="EQ"/>
        <w:jc w:val="center"/>
      </w:pPr>
      <w:r>
        <w:rPr>
          <w:position w:val="-32"/>
          <w:lang w:val="en-US" w:eastAsia="zh-CN"/>
        </w:rPr>
        <w:drawing>
          <wp:inline distT="0" distB="0" distL="0" distR="0" wp14:anchorId="014F0199" wp14:editId="74EA9536">
            <wp:extent cx="5860415" cy="469265"/>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60415" cy="469265"/>
                    </a:xfrm>
                    <a:prstGeom prst="rect">
                      <a:avLst/>
                    </a:prstGeom>
                    <a:noFill/>
                    <a:ln>
                      <a:noFill/>
                    </a:ln>
                  </pic:spPr>
                </pic:pic>
              </a:graphicData>
            </a:graphic>
          </wp:inline>
        </w:drawing>
      </w:r>
      <w:r w:rsidRPr="00B916EC">
        <w:t xml:space="preserve"> [dBm]</w:t>
      </w:r>
    </w:p>
    <w:p w14:paraId="5DDC3991" w14:textId="3F00FC5F" w:rsidR="009D155D" w:rsidRDefault="00F263CD" w:rsidP="008B6329">
      <w:pPr>
        <w:rPr>
          <w:lang w:val="en-US" w:eastAsia="zh-CN"/>
        </w:rPr>
      </w:pPr>
      <w:r>
        <w:rPr>
          <w:rFonts w:hint="eastAsia"/>
          <w:lang w:val="en-US" w:eastAsia="zh-CN"/>
        </w:rPr>
        <w:t>T</w:t>
      </w:r>
      <w:r>
        <w:rPr>
          <w:lang w:val="en-US" w:eastAsia="zh-CN"/>
        </w:rPr>
        <w:t xml:space="preserve">he PRACH and PUSCH in </w:t>
      </w:r>
      <w:r>
        <w:rPr>
          <w:lang w:val="en-US"/>
        </w:rPr>
        <w:t xml:space="preserve">initial access and RRC_INACTIVE state are both open loop power control. So the transmission power will be mainly determined by the targeted power and path loss estimation. Note that the </w:t>
      </w:r>
      <w:r w:rsidR="004E2CB3">
        <w:rPr>
          <w:lang w:val="en-US"/>
        </w:rPr>
        <w:t>antenna</w:t>
      </w:r>
      <w:r>
        <w:rPr>
          <w:lang w:val="en-US"/>
        </w:rPr>
        <w:t xml:space="preserve"> gain is also part of the path loss</w:t>
      </w:r>
      <w:r w:rsidR="00CB3BD2">
        <w:rPr>
          <w:lang w:val="en-US"/>
        </w:rPr>
        <w:t>, it will lead to varying output power status at different directions in the 3D spherical coverage measurement</w:t>
      </w:r>
      <w:r w:rsidR="00D940E5">
        <w:rPr>
          <w:lang w:val="en-US"/>
        </w:rPr>
        <w:t xml:space="preserve"> which makes the measurement results do not aligned with antenna pattern</w:t>
      </w:r>
      <w:r w:rsidR="00CB3BD2">
        <w:rPr>
          <w:lang w:val="en-US"/>
        </w:rPr>
        <w:t xml:space="preserve">. </w:t>
      </w:r>
      <w:r w:rsidR="002F5AA7">
        <w:rPr>
          <w:lang w:val="en-US"/>
        </w:rPr>
        <w:t>Moreover</w:t>
      </w:r>
      <w:r w:rsidR="00CB3BD2">
        <w:rPr>
          <w:lang w:val="en-US"/>
        </w:rPr>
        <w:t>, the open loop power control mechanism will lead to unfair condition between good UE and bad UE</w:t>
      </w:r>
      <w:r w:rsidR="002F5AA7">
        <w:rPr>
          <w:lang w:val="en-US"/>
        </w:rPr>
        <w:t>,</w:t>
      </w:r>
      <w:r w:rsidR="00CB3BD2">
        <w:rPr>
          <w:lang w:val="en-US"/>
        </w:rPr>
        <w:t xml:space="preserve"> because the good UE will be set with lower transmi</w:t>
      </w:r>
      <w:r w:rsidR="002F5AA7">
        <w:rPr>
          <w:lang w:val="en-US"/>
        </w:rPr>
        <w:t>ssion power due to smaller estimated path loss.</w:t>
      </w:r>
      <w:r w:rsidR="005F5DAE">
        <w:rPr>
          <w:lang w:val="en-US"/>
        </w:rPr>
        <w:t xml:space="preserve"> In addition, the large uncertainty of open loop power control also makes unstable uplink power from time to time.</w:t>
      </w:r>
    </w:p>
    <w:p w14:paraId="7D6CB17A" w14:textId="2B6FDDEA" w:rsidR="002F5AA7" w:rsidRDefault="002F5AA7" w:rsidP="002F5AA7">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Pr>
          <w:b/>
          <w:bCs/>
        </w:rPr>
        <w:t xml:space="preserve">open loop power control mechanism </w:t>
      </w:r>
      <w:r w:rsidR="004764D4">
        <w:rPr>
          <w:b/>
          <w:bCs/>
        </w:rPr>
        <w:t>leads to varying</w:t>
      </w:r>
      <w:r>
        <w:rPr>
          <w:b/>
          <w:bCs/>
        </w:rPr>
        <w:t xml:space="preserve"> uplink power configuration </w:t>
      </w:r>
      <w:r w:rsidR="004764D4">
        <w:rPr>
          <w:b/>
          <w:bCs/>
        </w:rPr>
        <w:t xml:space="preserve">in </w:t>
      </w:r>
      <w:r>
        <w:rPr>
          <w:b/>
          <w:bCs/>
        </w:rPr>
        <w:t>spherical coverage</w:t>
      </w:r>
      <w:r w:rsidR="00C01795">
        <w:rPr>
          <w:b/>
          <w:bCs/>
        </w:rPr>
        <w:t xml:space="preserve"> measurement</w:t>
      </w:r>
    </w:p>
    <w:p w14:paraId="7C36AD06" w14:textId="0C919116" w:rsidR="003C412A" w:rsidRDefault="004764D4" w:rsidP="00D24222">
      <w:pPr>
        <w:rPr>
          <w:lang w:val="en-US"/>
        </w:rPr>
      </w:pPr>
      <w:r>
        <w:rPr>
          <w:rFonts w:eastAsiaTheme="minorEastAsia"/>
          <w:lang w:val="en-US" w:eastAsia="zh-CN"/>
        </w:rPr>
        <w:lastRenderedPageBreak/>
        <w:t xml:space="preserve">To realize a </w:t>
      </w:r>
      <w:r w:rsidR="00FA21DA">
        <w:rPr>
          <w:rFonts w:eastAsiaTheme="minorEastAsia"/>
          <w:lang w:val="en-US" w:eastAsia="zh-CN"/>
        </w:rPr>
        <w:t>meaningful</w:t>
      </w:r>
      <w:r>
        <w:rPr>
          <w:rFonts w:eastAsiaTheme="minorEastAsia"/>
          <w:lang w:val="en-US" w:eastAsia="zh-CN"/>
        </w:rPr>
        <w:t xml:space="preserve"> spherical coverage measurement, a constant uplink power in conduction domain is needed</w:t>
      </w:r>
      <w:r w:rsidR="009E02DB">
        <w:rPr>
          <w:rFonts w:eastAsiaTheme="minorEastAsia"/>
          <w:lang w:val="en-US" w:eastAsia="zh-CN"/>
        </w:rPr>
        <w:t>.</w:t>
      </w:r>
      <w:r>
        <w:rPr>
          <w:rFonts w:eastAsiaTheme="minorEastAsia"/>
          <w:lang w:val="en-US" w:eastAsia="zh-CN"/>
        </w:rPr>
        <w:t xml:space="preserve"> In connected mode</w:t>
      </w:r>
      <w:r w:rsidR="007E5B20">
        <w:rPr>
          <w:rFonts w:eastAsiaTheme="minorEastAsia"/>
          <w:lang w:val="en-US" w:eastAsia="zh-CN"/>
        </w:rPr>
        <w:t>,</w:t>
      </w:r>
      <w:r>
        <w:rPr>
          <w:rFonts w:eastAsiaTheme="minorEastAsia"/>
          <w:lang w:val="en-US" w:eastAsia="zh-CN"/>
        </w:rPr>
        <w:t xml:space="preserve"> the constant uplink power in conduction domain is maintained with always ‘up’ TPC command</w:t>
      </w:r>
      <w:r w:rsidR="007E5B20">
        <w:rPr>
          <w:rFonts w:eastAsiaTheme="minorEastAsia"/>
          <w:lang w:val="en-US" w:eastAsia="zh-CN"/>
        </w:rPr>
        <w:t xml:space="preserve">. For the spherical coverage in </w:t>
      </w:r>
      <w:r w:rsidR="007E5B20">
        <w:rPr>
          <w:lang w:val="en-US"/>
        </w:rPr>
        <w:t>initial access and RRC_INACTIVE state, a constant maximum output power condition is also necessary, otherwise the transmission power in conduction domain will vary from direction to direction and measurements of different devices are not comparable.</w:t>
      </w:r>
      <w:r w:rsidR="00204765">
        <w:rPr>
          <w:lang w:val="en-US"/>
        </w:rPr>
        <w:t xml:space="preserve"> So it is proposed to enable the maximum output power in the beam correspondence of initial access and RRC_INACTIVE.</w:t>
      </w:r>
    </w:p>
    <w:p w14:paraId="12908454" w14:textId="16A8E5A7" w:rsidR="000C0BF6" w:rsidRDefault="00A9236A" w:rsidP="000C0BF6">
      <w:pPr>
        <w:spacing w:after="120"/>
        <w:ind w:left="1418" w:hanging="1418"/>
        <w:rPr>
          <w:rFonts w:eastAsia="Malgun Gothic"/>
        </w:rPr>
      </w:pPr>
      <w:r>
        <w:rPr>
          <w:b/>
          <w:bCs/>
        </w:rPr>
        <w:t xml:space="preserve"> </w:t>
      </w:r>
      <w:r w:rsidR="000C0BF6">
        <w:rPr>
          <w:b/>
          <w:bCs/>
        </w:rPr>
        <w:t>Proposal 1</w:t>
      </w:r>
      <w:r w:rsidR="000C0BF6" w:rsidRPr="00DF1B01">
        <w:rPr>
          <w:b/>
          <w:bCs/>
        </w:rPr>
        <w:t>:</w:t>
      </w:r>
      <w:r w:rsidR="000C0BF6" w:rsidRPr="00DF1B01">
        <w:rPr>
          <w:b/>
          <w:bCs/>
        </w:rPr>
        <w:tab/>
      </w:r>
      <w:r w:rsidR="00204765" w:rsidRPr="00204765">
        <w:rPr>
          <w:b/>
          <w:bCs/>
        </w:rPr>
        <w:t>it is proposed to enable the maximum output power in the beam correspondence of initial access and RRC_INACTIVE.</w:t>
      </w:r>
    </w:p>
    <w:p w14:paraId="67ECF2BD" w14:textId="77777777" w:rsidR="005F5DAE" w:rsidRDefault="00FA21DA" w:rsidP="00E16A3E">
      <w:pPr>
        <w:rPr>
          <w:rFonts w:eastAsiaTheme="minorEastAsia"/>
          <w:lang w:eastAsia="zh-CN"/>
        </w:rPr>
      </w:pPr>
      <w:r>
        <w:rPr>
          <w:rFonts w:eastAsiaTheme="minorEastAsia"/>
          <w:lang w:eastAsia="zh-CN"/>
        </w:rPr>
        <w:t xml:space="preserve">It is a new issue how to achieve maximum output power in </w:t>
      </w:r>
      <w:r>
        <w:rPr>
          <w:lang w:val="en-US"/>
        </w:rPr>
        <w:t xml:space="preserve">initial access and RRC_INACTIVE state where </w:t>
      </w:r>
      <w:r>
        <w:rPr>
          <w:rFonts w:eastAsiaTheme="minorEastAsia"/>
          <w:lang w:eastAsia="zh-CN"/>
        </w:rPr>
        <w:t>open loop power control mechanism makes TPC command not available.</w:t>
      </w:r>
      <w:r w:rsidR="00A634C9">
        <w:rPr>
          <w:rFonts w:eastAsiaTheme="minorEastAsia"/>
          <w:lang w:eastAsia="zh-CN"/>
        </w:rPr>
        <w:t xml:space="preserve"> For each measurement grid point, it is needed to guarantee the UE is transmitting PRACH or PUSCH with maximum output power. </w:t>
      </w:r>
    </w:p>
    <w:p w14:paraId="5ED16038" w14:textId="42FDEA0D" w:rsidR="002B67A9" w:rsidRDefault="00A634C9" w:rsidP="00E16A3E">
      <w:pPr>
        <w:rPr>
          <w:rFonts w:eastAsiaTheme="minorEastAsia"/>
          <w:lang w:eastAsia="zh-CN"/>
        </w:rPr>
      </w:pPr>
      <w:r>
        <w:rPr>
          <w:rFonts w:eastAsiaTheme="minorEastAsia"/>
          <w:lang w:eastAsia="zh-CN"/>
        </w:rPr>
        <w:t xml:space="preserve">Given </w:t>
      </w:r>
      <w:r w:rsidR="00C70F2E">
        <w:rPr>
          <w:rFonts w:eastAsiaTheme="minorEastAsia"/>
          <w:lang w:eastAsia="zh-CN"/>
        </w:rPr>
        <w:t xml:space="preserve">that </w:t>
      </w:r>
      <w:r>
        <w:rPr>
          <w:rFonts w:eastAsiaTheme="minorEastAsia"/>
          <w:lang w:eastAsia="zh-CN"/>
        </w:rPr>
        <w:t xml:space="preserve">the uplink transmission power depends on DL RS, multiple times test with gradually decreasing signal level of DL RS may be one possible </w:t>
      </w:r>
      <w:r w:rsidR="00FE2DE1">
        <w:rPr>
          <w:rFonts w:eastAsiaTheme="minorEastAsia"/>
          <w:lang w:eastAsia="zh-CN"/>
        </w:rPr>
        <w:t>way</w:t>
      </w:r>
      <w:r>
        <w:rPr>
          <w:rFonts w:eastAsiaTheme="minorEastAsia"/>
          <w:lang w:eastAsia="zh-CN"/>
        </w:rPr>
        <w:t xml:space="preserve"> to </w:t>
      </w:r>
      <w:r w:rsidR="005F5DAE">
        <w:rPr>
          <w:rFonts w:eastAsiaTheme="minorEastAsia"/>
          <w:lang w:eastAsia="zh-CN"/>
        </w:rPr>
        <w:t>increase UE uplink power until maximum.</w:t>
      </w:r>
      <w:r w:rsidR="00FE2DE1">
        <w:rPr>
          <w:rFonts w:eastAsiaTheme="minorEastAsia"/>
          <w:lang w:eastAsia="zh-CN"/>
        </w:rPr>
        <w:t xml:space="preserve"> However, lower power level of DL RS also impacts the UE measurement accuracy and hence deteriorates beam correspondence performance. Another way can be considered by making use of the power ramping rules. UE will increase its transmission power until a random access response (RAR) has been received. If network holds the RAR message, </w:t>
      </w:r>
      <w:r w:rsidR="004D35C6">
        <w:rPr>
          <w:rFonts w:eastAsiaTheme="minorEastAsia"/>
          <w:lang w:eastAsia="zh-CN"/>
        </w:rPr>
        <w:t>UE will increase its transmission power until maximum power is reached.</w:t>
      </w:r>
    </w:p>
    <w:p w14:paraId="7E0EFD46" w14:textId="7FAF89CE" w:rsidR="004D35C6" w:rsidRDefault="004D35C6" w:rsidP="00E16A3E">
      <w:pPr>
        <w:rPr>
          <w:rFonts w:eastAsiaTheme="minorEastAsia"/>
          <w:lang w:eastAsia="zh-CN"/>
        </w:rPr>
      </w:pPr>
      <w:r>
        <w:rPr>
          <w:rFonts w:eastAsiaTheme="minorEastAsia"/>
          <w:lang w:eastAsia="zh-CN"/>
        </w:rPr>
        <w:t>Besides above complicated methods, one simple way may also be considered by introducing a test mode. With a test mode, UE is forced to transmit with maximum output power under initial access and RRC_INACTIVE status for test purpose.</w:t>
      </w:r>
    </w:p>
    <w:p w14:paraId="5A49B6DB" w14:textId="3303F230" w:rsidR="004D35C6" w:rsidRDefault="004D35C6" w:rsidP="004D35C6">
      <w:pPr>
        <w:spacing w:after="120"/>
        <w:ind w:left="1418" w:hanging="1418"/>
        <w:rPr>
          <w:b/>
          <w:bCs/>
        </w:rPr>
      </w:pPr>
      <w:r>
        <w:rPr>
          <w:b/>
          <w:bCs/>
        </w:rPr>
        <w:t xml:space="preserve">Proposal </w:t>
      </w:r>
      <w:r w:rsidR="00C01795">
        <w:rPr>
          <w:b/>
          <w:bCs/>
        </w:rPr>
        <w:t>2</w:t>
      </w:r>
      <w:r w:rsidRPr="00DF1B01">
        <w:rPr>
          <w:b/>
          <w:bCs/>
        </w:rPr>
        <w:t>:</w:t>
      </w:r>
      <w:r w:rsidRPr="00DF1B01">
        <w:rPr>
          <w:b/>
          <w:bCs/>
        </w:rPr>
        <w:tab/>
      </w:r>
      <w:r>
        <w:rPr>
          <w:b/>
          <w:bCs/>
        </w:rPr>
        <w:t xml:space="preserve">in order </w:t>
      </w:r>
      <w:r w:rsidRPr="004D35C6">
        <w:rPr>
          <w:b/>
          <w:bCs/>
        </w:rPr>
        <w:t>to achieve maximum output power in initial access and RRC_INACTIVE state</w:t>
      </w:r>
      <w:r>
        <w:rPr>
          <w:b/>
          <w:bCs/>
        </w:rPr>
        <w:t>, RAN4 to discuss and down-select among following options</w:t>
      </w:r>
    </w:p>
    <w:p w14:paraId="46B938FE" w14:textId="21071C58" w:rsidR="004D35C6" w:rsidRPr="00C01795" w:rsidRDefault="004D35C6" w:rsidP="00C01795">
      <w:pPr>
        <w:pStyle w:val="af3"/>
        <w:numPr>
          <w:ilvl w:val="0"/>
          <w:numId w:val="15"/>
        </w:numPr>
        <w:spacing w:after="120"/>
        <w:ind w:firstLineChars="0"/>
        <w:rPr>
          <w:rFonts w:eastAsia="Malgun Gothic"/>
        </w:rPr>
      </w:pPr>
      <w:r w:rsidRPr="00C01795">
        <w:rPr>
          <w:b/>
          <w:bCs/>
        </w:rPr>
        <w:t xml:space="preserve">Option 1: </w:t>
      </w:r>
      <w:r w:rsidR="00C01795">
        <w:rPr>
          <w:b/>
          <w:bCs/>
        </w:rPr>
        <w:t>multiple times test along with decreasing DL RS power level</w:t>
      </w:r>
    </w:p>
    <w:p w14:paraId="28D70E8C" w14:textId="499728FB" w:rsidR="00C01795" w:rsidRPr="00C01795" w:rsidRDefault="00C01795" w:rsidP="00C01795">
      <w:pPr>
        <w:pStyle w:val="af3"/>
        <w:numPr>
          <w:ilvl w:val="0"/>
          <w:numId w:val="15"/>
        </w:numPr>
        <w:spacing w:after="120"/>
        <w:ind w:firstLineChars="0"/>
        <w:rPr>
          <w:rFonts w:eastAsia="Malgun Gothic"/>
        </w:rPr>
      </w:pPr>
      <w:r>
        <w:rPr>
          <w:b/>
          <w:bCs/>
        </w:rPr>
        <w:t>Option 2: hold RAR message to enable power ramp until maximum output power</w:t>
      </w:r>
    </w:p>
    <w:p w14:paraId="122CD5AD" w14:textId="0A7020E1" w:rsidR="00C01795" w:rsidRPr="00C01795" w:rsidRDefault="00C01795" w:rsidP="00C01795">
      <w:pPr>
        <w:pStyle w:val="af3"/>
        <w:numPr>
          <w:ilvl w:val="0"/>
          <w:numId w:val="15"/>
        </w:numPr>
        <w:spacing w:after="120"/>
        <w:ind w:firstLineChars="0"/>
        <w:rPr>
          <w:rFonts w:eastAsia="Malgun Gothic"/>
        </w:rPr>
      </w:pPr>
      <w:r>
        <w:rPr>
          <w:b/>
          <w:bCs/>
        </w:rPr>
        <w:t>Option 3: adopt a test mode to force UE transmit with maximum output power</w:t>
      </w:r>
    </w:p>
    <w:p w14:paraId="41BC264B" w14:textId="41272C7B" w:rsidR="002B67A9" w:rsidRDefault="002B67A9" w:rsidP="002B67A9">
      <w:pPr>
        <w:pStyle w:val="2"/>
        <w:rPr>
          <w:lang w:eastAsia="zh-CN"/>
        </w:rPr>
      </w:pPr>
      <w:r>
        <w:rPr>
          <w:rFonts w:hint="eastAsia"/>
          <w:lang w:eastAsia="zh-CN"/>
        </w:rPr>
        <w:t>2</w:t>
      </w:r>
      <w:r>
        <w:rPr>
          <w:lang w:eastAsia="zh-CN"/>
        </w:rPr>
        <w:t>.2</w:t>
      </w:r>
      <w:r>
        <w:rPr>
          <w:lang w:eastAsia="zh-CN"/>
        </w:rPr>
        <w:tab/>
      </w:r>
      <w:r w:rsidR="008B6329">
        <w:rPr>
          <w:lang w:eastAsia="zh-CN"/>
        </w:rPr>
        <w:t>testability aspect</w:t>
      </w:r>
    </w:p>
    <w:p w14:paraId="00B0D705" w14:textId="02D934DD" w:rsidR="00DF1563" w:rsidRDefault="00C01795" w:rsidP="00E16A3E">
      <w:pPr>
        <w:rPr>
          <w:rFonts w:eastAsiaTheme="minorEastAsia"/>
          <w:lang w:eastAsia="zh-CN"/>
        </w:rPr>
      </w:pPr>
      <w:r>
        <w:rPr>
          <w:rFonts w:eastAsiaTheme="minorEastAsia"/>
          <w:lang w:eastAsia="zh-CN"/>
        </w:rPr>
        <w:t xml:space="preserve">EIRP is the measurement metric for beam correspondence. </w:t>
      </w:r>
      <w:r w:rsidR="00DE3100">
        <w:rPr>
          <w:rFonts w:eastAsiaTheme="minorEastAsia"/>
          <w:lang w:eastAsia="zh-CN"/>
        </w:rPr>
        <w:t>In RRC_connected state, UE beam lock function (UBF) is adopted in EIRP measureme</w:t>
      </w:r>
      <w:r w:rsidR="000632CA">
        <w:rPr>
          <w:rFonts w:eastAsiaTheme="minorEastAsia"/>
          <w:lang w:eastAsia="zh-CN"/>
        </w:rPr>
        <w:t>nt as indicated in both core specification TS38.101-2 and test specification TR 38.810</w:t>
      </w:r>
      <w:r w:rsidR="00DE3100">
        <w:rPr>
          <w:rFonts w:eastAsiaTheme="minorEastAsia"/>
          <w:lang w:eastAsia="zh-CN"/>
        </w:rPr>
        <w:t>.</w:t>
      </w:r>
      <w:r w:rsidR="00243700">
        <w:rPr>
          <w:rFonts w:eastAsiaTheme="minorEastAsia"/>
          <w:lang w:eastAsia="zh-CN"/>
        </w:rPr>
        <w:t xml:space="preserve"> For each measurement grid point, totally four component EIRP will be measured:</w:t>
      </w:r>
    </w:p>
    <w:p w14:paraId="187A8387" w14:textId="1DEEF656" w:rsidR="00DD3C11" w:rsidRPr="00DD3C11" w:rsidRDefault="00DD3C11" w:rsidP="00DD3C11">
      <w:pPr>
        <w:numPr>
          <w:ilvl w:val="0"/>
          <w:numId w:val="20"/>
        </w:numPr>
        <w:spacing w:after="0" w:line="288" w:lineRule="auto"/>
        <w:rPr>
          <w:rFonts w:ascii="宋体" w:eastAsia="宋体" w:hAnsi="宋体" w:cs="宋体"/>
          <w:color w:val="2F5597"/>
          <w:szCs w:val="24"/>
          <w:lang w:val="en-US" w:eastAsia="zh-CN"/>
        </w:rPr>
      </w:pP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 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Meas</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 xml:space="preserve">+ </w:t>
      </w:r>
      <w:r w:rsidRPr="00DD3C11">
        <w:rPr>
          <w:rFonts w:eastAsia="Malgun Gothic" w:cs="+mn-cs"/>
          <w:color w:val="000000"/>
          <w:kern w:val="24"/>
          <w:szCs w:val="28"/>
          <w:highlight w:val="yellow"/>
          <w:lang w:eastAsia="zh-CN"/>
        </w:rPr>
        <w:t>EIRP</w:t>
      </w:r>
      <w:r w:rsidRPr="00DD3C11">
        <w:rPr>
          <w:rFonts w:eastAsia="Malgun Gothic" w:cs="+mn-cs"/>
          <w:color w:val="000000"/>
          <w:kern w:val="24"/>
          <w:szCs w:val="28"/>
          <w:highlight w:val="yellow"/>
          <w:lang w:val="en-US" w:eastAsia="zh-CN"/>
        </w:rPr>
        <w:t>(Pol</w:t>
      </w:r>
      <w:r w:rsidRPr="00DD3C11">
        <w:rPr>
          <w:rFonts w:eastAsia="Malgun Gothic" w:cs="+mn-cs"/>
          <w:color w:val="000000"/>
          <w:kern w:val="24"/>
          <w:position w:val="-7"/>
          <w:szCs w:val="28"/>
          <w:highlight w:val="yellow"/>
          <w:vertAlign w:val="subscript"/>
          <w:lang w:val="en-US" w:eastAsia="zh-CN"/>
        </w:rPr>
        <w:t>Meas</w:t>
      </w:r>
      <w:r w:rsidRPr="00DD3C11">
        <w:rPr>
          <w:rFonts w:eastAsia="Malgun Gothic" w:cs="+mn-cs"/>
          <w:color w:val="000000"/>
          <w:kern w:val="24"/>
          <w:szCs w:val="28"/>
          <w:highlight w:val="yellow"/>
          <w:lang w:val="en-US" w:eastAsia="zh-CN"/>
        </w:rPr>
        <w:t>=</w:t>
      </w:r>
      <w:r w:rsidRPr="00DD3C11">
        <w:rPr>
          <w:rFonts w:ascii="Symbol" w:eastAsia="Malgun Gothic" w:hAnsi="Symbol"/>
          <w:color w:val="000000"/>
          <w:kern w:val="24"/>
          <w:szCs w:val="28"/>
          <w:highlight w:val="yellow"/>
          <w:lang w:eastAsia="zh-CN"/>
        </w:rPr>
        <w:t></w:t>
      </w:r>
      <w:r w:rsidRPr="00DD3C11">
        <w:rPr>
          <w:rFonts w:ascii="Symbol" w:eastAsia="Malgun Gothic" w:hAnsi="Symbol"/>
          <w:color w:val="000000"/>
          <w:kern w:val="24"/>
          <w:szCs w:val="28"/>
          <w:highlight w:val="yellow"/>
          <w:lang w:eastAsia="zh-CN"/>
        </w:rPr>
        <w:t></w:t>
      </w:r>
      <w:r w:rsidRPr="00DD3C11">
        <w:rPr>
          <w:rFonts w:eastAsia="Malgun Gothic" w:cs="+mn-cs"/>
          <w:color w:val="000000"/>
          <w:kern w:val="24"/>
          <w:szCs w:val="28"/>
          <w:highlight w:val="yellow"/>
          <w:lang w:val="en-US" w:eastAsia="zh-CN"/>
        </w:rPr>
        <w:t>Pol</w:t>
      </w:r>
      <w:r w:rsidRPr="00DD3C11">
        <w:rPr>
          <w:rFonts w:eastAsia="Malgun Gothic" w:cs="+mn-cs"/>
          <w:color w:val="000000"/>
          <w:kern w:val="24"/>
          <w:position w:val="-7"/>
          <w:szCs w:val="28"/>
          <w:highlight w:val="yellow"/>
          <w:vertAlign w:val="subscript"/>
          <w:lang w:val="en-US" w:eastAsia="zh-CN"/>
        </w:rPr>
        <w:t>Link</w:t>
      </w:r>
      <w:r w:rsidRPr="00DD3C11">
        <w:rPr>
          <w:rFonts w:eastAsia="Malgun Gothic" w:cs="+mn-cs"/>
          <w:color w:val="000000"/>
          <w:kern w:val="24"/>
          <w:szCs w:val="28"/>
          <w:highlight w:val="yellow"/>
          <w:lang w:val="en-US" w:eastAsia="zh-CN"/>
        </w:rPr>
        <w:t>=</w:t>
      </w:r>
      <w:r w:rsidRPr="00DD3C11">
        <w:rPr>
          <w:rFonts w:ascii="Symbol" w:eastAsia="Malgun Gothic" w:hAnsi="Symbol"/>
          <w:color w:val="000000"/>
          <w:kern w:val="24"/>
          <w:szCs w:val="28"/>
          <w:highlight w:val="yellow"/>
          <w:lang w:eastAsia="zh-CN"/>
        </w:rPr>
        <w:t></w:t>
      </w:r>
      <w:r w:rsidRPr="00DD3C11">
        <w:rPr>
          <w:rFonts w:eastAsia="Malgun Gothic" w:cs="+mn-cs"/>
          <w:color w:val="000000"/>
          <w:kern w:val="24"/>
          <w:szCs w:val="28"/>
          <w:highlight w:val="yellow"/>
          <w:lang w:val="en-US" w:eastAsia="zh-CN"/>
        </w:rPr>
        <w:t>)</w:t>
      </w:r>
      <w:r w:rsidRPr="009452BA">
        <w:rPr>
          <w:rFonts w:eastAsia="Malgun Gothic" w:cs="+mn-cs"/>
          <w:color w:val="000000"/>
          <w:kern w:val="24"/>
          <w:szCs w:val="28"/>
          <w:lang w:val="en-US" w:eastAsia="zh-CN"/>
        </w:rPr>
        <w:t xml:space="preserve"> </w:t>
      </w:r>
      <w:r w:rsidR="00EA454D">
        <w:rPr>
          <w:rFonts w:eastAsia="Malgun Gothic" w:cs="+mn-cs"/>
          <w:color w:val="000000"/>
          <w:kern w:val="24"/>
          <w:szCs w:val="28"/>
          <w:lang w:val="en-US" w:eastAsia="zh-CN"/>
        </w:rPr>
        <w:t xml:space="preserve">  </w:t>
      </w:r>
      <w:r w:rsidRPr="009452BA">
        <w:rPr>
          <w:rFonts w:eastAsia="Malgun Gothic" w:cs="+mn-cs"/>
          <w:color w:val="000000"/>
          <w:kern w:val="24"/>
          <w:szCs w:val="28"/>
          <w:lang w:val="en-US" w:eastAsia="zh-CN"/>
        </w:rPr>
        <w:t>(UBF activated)</w:t>
      </w:r>
    </w:p>
    <w:p w14:paraId="2F14A298" w14:textId="020DA984" w:rsidR="00DD3C11" w:rsidRPr="00DD3C11" w:rsidRDefault="00DD3C11" w:rsidP="00DD3C11">
      <w:pPr>
        <w:numPr>
          <w:ilvl w:val="0"/>
          <w:numId w:val="20"/>
        </w:numPr>
        <w:spacing w:after="0" w:line="288" w:lineRule="auto"/>
        <w:rPr>
          <w:rFonts w:ascii="宋体" w:eastAsia="宋体" w:hAnsi="宋体" w:cs="宋体"/>
          <w:color w:val="2F5597"/>
          <w:szCs w:val="24"/>
          <w:lang w:val="en-US" w:eastAsia="zh-CN"/>
        </w:rPr>
      </w:pP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w:t>
      </w:r>
      <w:r w:rsidR="00EA454D">
        <w:rPr>
          <w:rFonts w:eastAsia="Malgun Gothic" w:cs="+mn-cs"/>
          <w:color w:val="000000"/>
          <w:kern w:val="24"/>
          <w:szCs w:val="28"/>
          <w:lang w:eastAsia="zh-CN"/>
        </w:rPr>
        <w:t xml:space="preserve"> </w:t>
      </w: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Meas</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r w:rsidR="00EA454D">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 xml:space="preserve"> </w:t>
      </w:r>
      <w:r w:rsidRPr="00DD3C11">
        <w:rPr>
          <w:rFonts w:eastAsia="Malgun Gothic" w:cs="+mn-cs"/>
          <w:color w:val="000000"/>
          <w:kern w:val="24"/>
          <w:szCs w:val="28"/>
          <w:highlight w:val="yellow"/>
          <w:lang w:eastAsia="zh-CN"/>
        </w:rPr>
        <w:t>EIRP</w:t>
      </w:r>
      <w:r w:rsidRPr="00DD3C11">
        <w:rPr>
          <w:rFonts w:eastAsia="Malgun Gothic" w:cs="+mn-cs"/>
          <w:color w:val="000000"/>
          <w:kern w:val="24"/>
          <w:szCs w:val="28"/>
          <w:highlight w:val="yellow"/>
          <w:lang w:val="en-US" w:eastAsia="zh-CN"/>
        </w:rPr>
        <w:t>(Pol</w:t>
      </w:r>
      <w:r w:rsidRPr="00DD3C11">
        <w:rPr>
          <w:rFonts w:eastAsia="Malgun Gothic" w:cs="+mn-cs"/>
          <w:color w:val="000000"/>
          <w:kern w:val="24"/>
          <w:position w:val="-7"/>
          <w:szCs w:val="28"/>
          <w:highlight w:val="yellow"/>
          <w:vertAlign w:val="subscript"/>
          <w:lang w:val="en-US" w:eastAsia="zh-CN"/>
        </w:rPr>
        <w:t>Meas</w:t>
      </w:r>
      <w:r w:rsidRPr="00DD3C11">
        <w:rPr>
          <w:rFonts w:eastAsia="Malgun Gothic" w:cs="+mn-cs"/>
          <w:color w:val="000000"/>
          <w:kern w:val="24"/>
          <w:szCs w:val="28"/>
          <w:highlight w:val="yellow"/>
          <w:lang w:val="en-US" w:eastAsia="zh-CN"/>
        </w:rPr>
        <w:t>=</w:t>
      </w:r>
      <w:r w:rsidRPr="00DD3C11">
        <w:rPr>
          <w:rFonts w:ascii="Symbol" w:eastAsia="Malgun Gothic" w:hAnsi="Symbol"/>
          <w:color w:val="000000"/>
          <w:kern w:val="24"/>
          <w:szCs w:val="28"/>
          <w:highlight w:val="yellow"/>
          <w:lang w:eastAsia="zh-CN"/>
        </w:rPr>
        <w:t></w:t>
      </w:r>
      <w:r w:rsidRPr="00DD3C11">
        <w:rPr>
          <w:rFonts w:ascii="Symbol" w:eastAsia="Malgun Gothic" w:hAnsi="Symbol"/>
          <w:color w:val="000000"/>
          <w:kern w:val="24"/>
          <w:szCs w:val="28"/>
          <w:highlight w:val="yellow"/>
          <w:lang w:eastAsia="zh-CN"/>
        </w:rPr>
        <w:t></w:t>
      </w:r>
      <w:r w:rsidRPr="00DD3C11">
        <w:rPr>
          <w:rFonts w:eastAsia="Malgun Gothic" w:cs="+mn-cs"/>
          <w:color w:val="000000"/>
          <w:kern w:val="24"/>
          <w:szCs w:val="28"/>
          <w:highlight w:val="yellow"/>
          <w:lang w:val="en-US" w:eastAsia="zh-CN"/>
        </w:rPr>
        <w:t>Pol</w:t>
      </w:r>
      <w:r w:rsidRPr="00DD3C11">
        <w:rPr>
          <w:rFonts w:eastAsia="Malgun Gothic" w:cs="+mn-cs"/>
          <w:color w:val="000000"/>
          <w:kern w:val="24"/>
          <w:position w:val="-7"/>
          <w:szCs w:val="28"/>
          <w:highlight w:val="yellow"/>
          <w:vertAlign w:val="subscript"/>
          <w:lang w:val="en-US" w:eastAsia="zh-CN"/>
        </w:rPr>
        <w:t>Link</w:t>
      </w:r>
      <w:r w:rsidRPr="00DD3C11">
        <w:rPr>
          <w:rFonts w:eastAsia="Malgun Gothic" w:cs="+mn-cs"/>
          <w:color w:val="000000"/>
          <w:kern w:val="24"/>
          <w:szCs w:val="28"/>
          <w:highlight w:val="yellow"/>
          <w:lang w:val="en-US" w:eastAsia="zh-CN"/>
        </w:rPr>
        <w:t>=</w:t>
      </w:r>
      <w:r w:rsidRPr="00DD3C11">
        <w:rPr>
          <w:rFonts w:ascii="Symbol" w:eastAsia="Malgun Gothic" w:hAnsi="Symbol"/>
          <w:color w:val="000000"/>
          <w:kern w:val="24"/>
          <w:szCs w:val="28"/>
          <w:highlight w:val="yellow"/>
          <w:lang w:eastAsia="zh-CN"/>
        </w:rPr>
        <w:t></w:t>
      </w:r>
      <w:r w:rsidRPr="00DD3C11">
        <w:rPr>
          <w:rFonts w:eastAsia="Malgun Gothic" w:cs="+mn-cs"/>
          <w:color w:val="000000"/>
          <w:kern w:val="24"/>
          <w:szCs w:val="28"/>
          <w:highlight w:val="yellow"/>
          <w:lang w:val="en-US" w:eastAsia="zh-CN"/>
        </w:rPr>
        <w:t>)</w:t>
      </w:r>
      <w:r w:rsidRPr="00DD3C11">
        <w:rPr>
          <w:rFonts w:eastAsia="Malgun Gothic" w:cs="+mn-cs"/>
          <w:color w:val="000000"/>
          <w:kern w:val="24"/>
          <w:szCs w:val="28"/>
          <w:lang w:val="en-US" w:eastAsia="zh-CN"/>
        </w:rPr>
        <w:t xml:space="preserve"> </w:t>
      </w:r>
      <w:r w:rsidR="00EA454D">
        <w:rPr>
          <w:rFonts w:eastAsia="Malgun Gothic" w:cs="+mn-cs"/>
          <w:color w:val="000000"/>
          <w:kern w:val="24"/>
          <w:szCs w:val="28"/>
          <w:lang w:val="en-US" w:eastAsia="zh-CN"/>
        </w:rPr>
        <w:t xml:space="preserve">  </w:t>
      </w:r>
      <w:r w:rsidRPr="009452BA">
        <w:rPr>
          <w:rFonts w:eastAsia="Malgun Gothic" w:cs="+mn-cs"/>
          <w:color w:val="000000"/>
          <w:kern w:val="24"/>
          <w:szCs w:val="28"/>
          <w:lang w:val="en-US" w:eastAsia="zh-CN"/>
        </w:rPr>
        <w:t>(UBF activated)</w:t>
      </w:r>
    </w:p>
    <w:p w14:paraId="4D7810E0" w14:textId="77777777" w:rsidR="00DD3C11" w:rsidRPr="00DD3C11" w:rsidRDefault="00DD3C11" w:rsidP="00DD3C11">
      <w:pPr>
        <w:numPr>
          <w:ilvl w:val="0"/>
          <w:numId w:val="20"/>
        </w:numPr>
        <w:spacing w:after="0" w:line="288" w:lineRule="auto"/>
        <w:rPr>
          <w:rFonts w:ascii="宋体" w:eastAsia="宋体" w:hAnsi="宋体" w:cs="宋体"/>
          <w:color w:val="2F5597"/>
          <w:szCs w:val="24"/>
          <w:lang w:val="en-US" w:eastAsia="zh-CN"/>
        </w:rPr>
      </w:pP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 xml:space="preserve"> </w:t>
      </w:r>
      <w:r w:rsidRPr="00DD3C11">
        <w:rPr>
          <w:rFonts w:ascii="Calibri" w:eastAsia="宋体" w:hAnsi="Calibri" w:cs="+mn-cs"/>
          <w:color w:val="000000"/>
          <w:kern w:val="24"/>
          <w:szCs w:val="28"/>
          <w:lang w:val="en-US" w:eastAsia="zh-CN"/>
        </w:rPr>
        <w:t>=</w:t>
      </w:r>
      <w:r w:rsidRPr="00DD3C11">
        <w:rPr>
          <w:rFonts w:eastAsia="Malgun Gothic" w:cs="+mn-cs"/>
          <w:color w:val="000000"/>
          <w:kern w:val="24"/>
          <w:szCs w:val="28"/>
          <w:lang w:eastAsia="zh-CN"/>
        </w:rPr>
        <w:t xml:space="preserve"> maximum(EIRP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p>
    <w:p w14:paraId="39FAC346" w14:textId="4A1AB812" w:rsidR="00DD3C11" w:rsidRPr="00DD3C11" w:rsidRDefault="00DD3C11" w:rsidP="00E16A3E">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many test systems the link antenna and measurement antenna actually are the same. </w:t>
      </w:r>
      <w:r w:rsidR="009452BA">
        <w:rPr>
          <w:rFonts w:eastAsiaTheme="minorEastAsia"/>
          <w:lang w:val="en-US" w:eastAsia="zh-CN"/>
        </w:rPr>
        <w:t xml:space="preserve">Thanks to beam lock function, when measuring </w:t>
      </w: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r w:rsidR="009452BA">
        <w:rPr>
          <w:rFonts w:eastAsiaTheme="minorEastAsia"/>
          <w:lang w:val="en-US" w:eastAsia="zh-CN"/>
        </w:rPr>
        <w:t xml:space="preserve">, the measurement antenna can switch to </w:t>
      </w:r>
      <w:r w:rsidRPr="00DD3C11">
        <w:rPr>
          <w:rFonts w:ascii="Symbol" w:eastAsia="Malgun Gothic" w:hAnsi="Symbol"/>
          <w:color w:val="000000"/>
          <w:kern w:val="24"/>
          <w:szCs w:val="28"/>
          <w:lang w:eastAsia="zh-CN"/>
        </w:rPr>
        <w:t></w:t>
      </w:r>
      <w:r w:rsidR="009452BA">
        <w:rPr>
          <w:rFonts w:eastAsiaTheme="minorEastAsia"/>
          <w:lang w:val="en-US" w:eastAsia="zh-CN"/>
        </w:rPr>
        <w:t xml:space="preserve"> polarization to measure the </w:t>
      </w:r>
      <w:r w:rsidRPr="00DD3C11">
        <w:rPr>
          <w:rFonts w:ascii="Symbol" w:eastAsia="Malgun Gothic" w:hAnsi="Symbol"/>
          <w:color w:val="000000"/>
          <w:kern w:val="24"/>
          <w:szCs w:val="28"/>
          <w:lang w:eastAsia="zh-CN"/>
        </w:rPr>
        <w:t></w:t>
      </w:r>
      <w:r w:rsidR="009452BA">
        <w:rPr>
          <w:rFonts w:eastAsiaTheme="minorEastAsia"/>
          <w:lang w:val="en-US" w:eastAsia="zh-CN"/>
        </w:rPr>
        <w:t xml:space="preserve"> component EIRP without beam changing.</w:t>
      </w:r>
    </w:p>
    <w:p w14:paraId="64222354" w14:textId="37B97594" w:rsidR="00DD3C11" w:rsidRPr="009452BA" w:rsidRDefault="00EA454D" w:rsidP="00E16A3E">
      <w:pPr>
        <w:rPr>
          <w:rFonts w:eastAsiaTheme="minorEastAsia"/>
          <w:lang w:val="en-US" w:eastAsia="zh-CN"/>
        </w:rPr>
      </w:pPr>
      <w:r>
        <w:rPr>
          <w:rFonts w:eastAsiaTheme="minorEastAsia"/>
          <w:lang w:val="en-US" w:eastAsia="zh-CN"/>
        </w:rPr>
        <w:t>But for beam correspondence in initial access and RRC_INACTIVE, the UE beam lock function is not available. In such case, there will be difficult</w:t>
      </w:r>
      <w:r w:rsidR="00243700">
        <w:rPr>
          <w:rFonts w:eastAsiaTheme="minorEastAsia"/>
          <w:lang w:val="en-US" w:eastAsia="zh-CN"/>
        </w:rPr>
        <w:t>y</w:t>
      </w:r>
      <w:r>
        <w:rPr>
          <w:rFonts w:eastAsiaTheme="minorEastAsia"/>
          <w:lang w:val="en-US" w:eastAsia="zh-CN"/>
        </w:rPr>
        <w:t xml:space="preserve"> to measure the </w:t>
      </w:r>
      <w:r w:rsidR="00DD3C11" w:rsidRPr="00DD3C11">
        <w:rPr>
          <w:rFonts w:ascii="Symbol" w:eastAsia="Malgun Gothic" w:hAnsi="Symbol"/>
          <w:color w:val="000000"/>
          <w:kern w:val="24"/>
          <w:szCs w:val="28"/>
          <w:lang w:eastAsia="zh-CN"/>
        </w:rPr>
        <w:t></w:t>
      </w:r>
      <w:r>
        <w:rPr>
          <w:rFonts w:eastAsiaTheme="minorEastAsia"/>
          <w:lang w:val="en-US" w:eastAsia="zh-CN"/>
        </w:rPr>
        <w:t xml:space="preserve"> component EIRP under </w:t>
      </w:r>
      <w:r w:rsidR="00DD3C11" w:rsidRPr="00DD3C11">
        <w:rPr>
          <w:rFonts w:ascii="Symbol" w:eastAsia="Malgun Gothic" w:hAnsi="Symbol"/>
          <w:color w:val="000000"/>
          <w:kern w:val="24"/>
          <w:szCs w:val="28"/>
          <w:lang w:eastAsia="zh-CN"/>
        </w:rPr>
        <w:t></w:t>
      </w:r>
      <w:r>
        <w:rPr>
          <w:rFonts w:eastAsiaTheme="minorEastAsia"/>
          <w:lang w:val="en-US" w:eastAsia="zh-CN"/>
        </w:rPr>
        <w:t xml:space="preserve"> link polarization, and there will be difficulty to measure the </w:t>
      </w:r>
      <w:r w:rsidR="00DD3C11" w:rsidRPr="00DD3C11">
        <w:rPr>
          <w:rFonts w:ascii="Symbol" w:eastAsia="Malgun Gothic" w:hAnsi="Symbol"/>
          <w:color w:val="000000"/>
          <w:kern w:val="24"/>
          <w:szCs w:val="28"/>
          <w:lang w:eastAsia="zh-CN"/>
        </w:rPr>
        <w:t></w:t>
      </w:r>
      <w:r>
        <w:rPr>
          <w:rFonts w:eastAsiaTheme="minorEastAsia"/>
          <w:lang w:val="en-US" w:eastAsia="zh-CN"/>
        </w:rPr>
        <w:t xml:space="preserve"> component EIRP under </w:t>
      </w:r>
      <w:r w:rsidR="00DD3C11" w:rsidRPr="00DD3C11">
        <w:rPr>
          <w:rFonts w:ascii="Symbol" w:eastAsia="Malgun Gothic" w:hAnsi="Symbol"/>
          <w:color w:val="000000"/>
          <w:kern w:val="24"/>
          <w:szCs w:val="28"/>
          <w:lang w:eastAsia="zh-CN"/>
        </w:rPr>
        <w:t></w:t>
      </w:r>
      <w:r>
        <w:rPr>
          <w:rFonts w:eastAsiaTheme="minorEastAsia"/>
          <w:lang w:val="en-US" w:eastAsia="zh-CN"/>
        </w:rPr>
        <w:t xml:space="preserve"> link polarization, as highlighted above.</w:t>
      </w:r>
    </w:p>
    <w:p w14:paraId="42DFAEA6" w14:textId="35A68B56" w:rsidR="00DF1563" w:rsidRDefault="00DF1563" w:rsidP="00DF1563">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sidR="00DE3100">
        <w:rPr>
          <w:b/>
          <w:bCs/>
        </w:rPr>
        <w:t xml:space="preserve">it is difficult for </w:t>
      </w:r>
      <w:r w:rsidR="00EA454D">
        <w:rPr>
          <w:b/>
          <w:bCs/>
        </w:rPr>
        <w:t>many</w:t>
      </w:r>
      <w:r w:rsidR="00DE3100">
        <w:rPr>
          <w:b/>
          <w:bCs/>
        </w:rPr>
        <w:t xml:space="preserve"> test systems to measure </w:t>
      </w:r>
      <w:r w:rsidR="00F27468">
        <w:rPr>
          <w:b/>
          <w:bCs/>
        </w:rPr>
        <w:t>one of the component EIRP</w:t>
      </w:r>
      <w:r w:rsidR="00DE3100">
        <w:rPr>
          <w:b/>
          <w:bCs/>
        </w:rPr>
        <w:t xml:space="preserve"> without beam lock</w:t>
      </w:r>
      <w:r w:rsidR="00F27468">
        <w:rPr>
          <w:b/>
          <w:bCs/>
        </w:rPr>
        <w:t xml:space="preserve"> when the component EIRP </w:t>
      </w:r>
      <w:r w:rsidR="00F27468" w:rsidRPr="00F27468">
        <w:rPr>
          <w:b/>
          <w:bCs/>
        </w:rPr>
        <w:t>Pol</w:t>
      </w:r>
      <w:r w:rsidR="00F27468" w:rsidRPr="00F27468">
        <w:rPr>
          <w:b/>
          <w:bCs/>
          <w:vertAlign w:val="subscript"/>
        </w:rPr>
        <w:t>Meas</w:t>
      </w:r>
      <w:r w:rsidR="00F27468">
        <w:rPr>
          <w:b/>
          <w:bCs/>
        </w:rPr>
        <w:t xml:space="preserve"> is different from </w:t>
      </w:r>
      <w:r w:rsidR="00F27468" w:rsidRPr="00F27468">
        <w:rPr>
          <w:b/>
          <w:bCs/>
        </w:rPr>
        <w:t>Pol</w:t>
      </w:r>
      <w:r w:rsidR="00F27468" w:rsidRPr="00F27468">
        <w:rPr>
          <w:b/>
          <w:bCs/>
          <w:vertAlign w:val="subscript"/>
        </w:rPr>
        <w:t>Link</w:t>
      </w:r>
      <w:r w:rsidR="00DE3100">
        <w:rPr>
          <w:b/>
          <w:bCs/>
        </w:rPr>
        <w:t>.</w:t>
      </w:r>
    </w:p>
    <w:p w14:paraId="21652EAB" w14:textId="7E44BED3" w:rsidR="002B67A9" w:rsidRDefault="00243700" w:rsidP="00E16A3E">
      <w:pPr>
        <w:rPr>
          <w:rFonts w:eastAsiaTheme="minorEastAsia"/>
          <w:lang w:eastAsia="zh-CN"/>
        </w:rPr>
      </w:pPr>
      <w:r>
        <w:rPr>
          <w:rFonts w:eastAsiaTheme="minorEastAsia"/>
          <w:lang w:eastAsia="zh-CN"/>
        </w:rPr>
        <w:t xml:space="preserve">To address such limitation, a compensation value </w:t>
      </w:r>
      <m:oMath>
        <m:sSub>
          <m:sSubPr>
            <m:ctrlPr>
              <w:rPr>
                <w:rFonts w:ascii="Cambria Math" w:hAnsi="Cambria Math"/>
              </w:rPr>
            </m:ctrlPr>
          </m:sSubPr>
          <m:e>
            <m:r>
              <w:rPr>
                <w:rFonts w:ascii="Cambria Math" w:hAnsi="Cambria Math"/>
              </w:rPr>
              <m:t>Δ</m:t>
            </m:r>
          </m:e>
          <m:sub>
            <m:r>
              <w:rPr>
                <w:rFonts w:ascii="Cambria Math" w:hAnsi="Cambria Math"/>
              </w:rPr>
              <m:t>pol</m:t>
            </m:r>
          </m:sub>
        </m:sSub>
        <m:r>
          <w:rPr>
            <w:rFonts w:ascii="Cambria Math" w:hAnsi="Cambria Math"/>
          </w:rPr>
          <m:t xml:space="preserve"> </m:t>
        </m:r>
      </m:oMath>
      <w:r>
        <w:rPr>
          <w:rFonts w:eastAsiaTheme="minorEastAsia"/>
          <w:lang w:eastAsia="zh-CN"/>
        </w:rPr>
        <w:t>can be considered, i.e.</w:t>
      </w:r>
    </w:p>
    <w:p w14:paraId="2D21303B" w14:textId="378246B2" w:rsidR="00DD3C11" w:rsidRPr="00DD3C11" w:rsidRDefault="00DD3C11" w:rsidP="00243700">
      <w:pPr>
        <w:numPr>
          <w:ilvl w:val="0"/>
          <w:numId w:val="20"/>
        </w:numPr>
        <w:spacing w:after="0" w:line="288" w:lineRule="auto"/>
        <w:rPr>
          <w:rFonts w:ascii="宋体" w:eastAsia="宋体" w:hAnsi="宋体" w:cs="宋体"/>
          <w:color w:val="2F5597"/>
          <w:szCs w:val="24"/>
          <w:lang w:val="en-US" w:eastAsia="zh-CN"/>
        </w:rPr>
      </w:pP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 xml:space="preserve"> </w:t>
      </w:r>
      <w:r w:rsidRPr="00DD3C11">
        <w:rPr>
          <w:rFonts w:ascii="Calibri" w:eastAsia="宋体" w:hAnsi="Calibri" w:cs="+mn-cs"/>
          <w:color w:val="000000"/>
          <w:kern w:val="24"/>
          <w:szCs w:val="28"/>
          <w:lang w:val="en-US" w:eastAsia="zh-CN"/>
        </w:rPr>
        <w:t>=</w:t>
      </w:r>
      <w:r w:rsidRPr="00DD3C11">
        <w:rPr>
          <w:rFonts w:eastAsia="Malgun Gothic" w:cs="+mn-cs"/>
          <w:color w:val="000000"/>
          <w:kern w:val="24"/>
          <w:szCs w:val="28"/>
          <w:lang w:eastAsia="zh-CN"/>
        </w:rPr>
        <w:t xml:space="preserve"> maximum(EIRP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Meas</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r w:rsidR="00243700">
        <w:rPr>
          <w:rFonts w:eastAsia="Malgun Gothic" w:cs="+mn-cs"/>
          <w:color w:val="000000"/>
          <w:kern w:val="24"/>
          <w:szCs w:val="28"/>
          <w:lang w:val="en-US" w:eastAsia="zh-CN"/>
        </w:rPr>
        <w:t xml:space="preserve">, </w:t>
      </w:r>
      <w:r w:rsidRPr="00DD3C11">
        <w:rPr>
          <w:rFonts w:eastAsia="Malgun Gothic" w:cs="+mn-cs"/>
          <w:color w:val="000000"/>
          <w:kern w:val="24"/>
          <w:szCs w:val="28"/>
          <w:lang w:eastAsia="zh-CN"/>
        </w:rPr>
        <w:t>EIRP</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Meas</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Pol</w:t>
      </w:r>
      <w:r w:rsidRPr="00DD3C11">
        <w:rPr>
          <w:rFonts w:eastAsia="Malgun Gothic" w:cs="+mn-cs"/>
          <w:color w:val="000000"/>
          <w:kern w:val="24"/>
          <w:position w:val="-7"/>
          <w:szCs w:val="28"/>
          <w:vertAlign w:val="subscript"/>
          <w:lang w:val="en-US" w:eastAsia="zh-CN"/>
        </w:rPr>
        <w:t>Link</w:t>
      </w:r>
      <w:r w:rsidRPr="00DD3C11">
        <w:rPr>
          <w:rFonts w:eastAsia="Malgun Gothic" w:cs="+mn-cs"/>
          <w:color w:val="000000"/>
          <w:kern w:val="24"/>
          <w:szCs w:val="28"/>
          <w:lang w:val="en-US" w:eastAsia="zh-CN"/>
        </w:rPr>
        <w:t>=</w:t>
      </w:r>
      <w:r w:rsidRPr="00DD3C11">
        <w:rPr>
          <w:rFonts w:ascii="Symbol" w:eastAsia="Malgun Gothic" w:hAnsi="Symbol"/>
          <w:color w:val="000000"/>
          <w:kern w:val="24"/>
          <w:szCs w:val="28"/>
          <w:lang w:eastAsia="zh-CN"/>
        </w:rPr>
        <w:t></w:t>
      </w:r>
      <w:r w:rsidRPr="00DD3C11">
        <w:rPr>
          <w:rFonts w:eastAsia="Malgun Gothic" w:cs="+mn-cs"/>
          <w:color w:val="000000"/>
          <w:kern w:val="24"/>
          <w:szCs w:val="28"/>
          <w:lang w:val="en-US" w:eastAsia="zh-CN"/>
        </w:rPr>
        <w:t>))</w:t>
      </w:r>
      <w:r w:rsidR="00243700">
        <w:rPr>
          <w:rFonts w:eastAsia="Malgun Gothic" w:cs="+mn-cs"/>
          <w:color w:val="000000"/>
          <w:kern w:val="24"/>
          <w:szCs w:val="28"/>
          <w:lang w:val="en-US" w:eastAsia="zh-CN"/>
        </w:rPr>
        <w:t xml:space="preserve"> + </w:t>
      </w:r>
      <m:oMath>
        <m:sSub>
          <m:sSubPr>
            <m:ctrlPr>
              <w:rPr>
                <w:rFonts w:ascii="Cambria Math" w:hAnsi="Cambria Math"/>
              </w:rPr>
            </m:ctrlPr>
          </m:sSubPr>
          <m:e>
            <m:r>
              <w:rPr>
                <w:rFonts w:ascii="Cambria Math" w:hAnsi="Cambria Math"/>
              </w:rPr>
              <m:t>Δ</m:t>
            </m:r>
          </m:e>
          <m:sub>
            <m:r>
              <w:rPr>
                <w:rFonts w:ascii="Cambria Math" w:hAnsi="Cambria Math"/>
              </w:rPr>
              <m:t>pol</m:t>
            </m:r>
          </m:sub>
        </m:sSub>
      </m:oMath>
    </w:p>
    <w:p w14:paraId="487C485F" w14:textId="6862334F" w:rsidR="00F15055" w:rsidRDefault="00F15055" w:rsidP="00F15055">
      <w:pPr>
        <w:spacing w:after="120"/>
        <w:ind w:left="1418" w:hanging="1418"/>
        <w:rPr>
          <w:b/>
          <w:bCs/>
        </w:rPr>
      </w:pPr>
      <w:r>
        <w:rPr>
          <w:b/>
          <w:bCs/>
        </w:rPr>
        <w:t>Proposal 3</w:t>
      </w:r>
      <w:r w:rsidRPr="00DF1B01">
        <w:rPr>
          <w:b/>
          <w:bCs/>
        </w:rPr>
        <w:t>:</w:t>
      </w:r>
      <w:r w:rsidRPr="00DF1B01">
        <w:rPr>
          <w:b/>
          <w:bCs/>
        </w:rPr>
        <w:tab/>
      </w:r>
      <w:r>
        <w:rPr>
          <w:b/>
          <w:bCs/>
        </w:rPr>
        <w:t xml:space="preserve">a compensation approach can be considered to address the testability limitation. RAN4 can further discuss how to determine the compensation value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r>
          <m:rPr>
            <m:sty m:val="bi"/>
          </m:rPr>
          <w:rPr>
            <w:rFonts w:ascii="Cambria Math" w:hAnsi="Cambria Math"/>
          </w:rPr>
          <m:t xml:space="preserve"> </m:t>
        </m:r>
      </m:oMath>
      <w:r>
        <w:rPr>
          <w:b/>
          <w:bCs/>
        </w:rPr>
        <w:t>at each measurement grid point:</w:t>
      </w:r>
    </w:p>
    <w:p w14:paraId="6DCDDDDD" w14:textId="1165260E" w:rsidR="00F15055" w:rsidRPr="00F15055" w:rsidRDefault="00DD3C11" w:rsidP="00F15055">
      <w:pPr>
        <w:spacing w:after="120"/>
        <w:ind w:left="1418"/>
        <w:rPr>
          <w:b/>
          <w:bCs/>
        </w:rPr>
      </w:pP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 xml:space="preserve"> </w:t>
      </w:r>
      <w:r w:rsidRPr="00DD3C11">
        <w:rPr>
          <w:rFonts w:ascii="Calibri" w:eastAsia="宋体" w:hAnsi="Calibri" w:cs="+mn-cs"/>
          <w:b/>
          <w:color w:val="000000"/>
          <w:kern w:val="24"/>
          <w:szCs w:val="28"/>
          <w:lang w:val="en-US" w:eastAsia="zh-CN"/>
        </w:rPr>
        <w:t>=</w:t>
      </w:r>
      <w:r w:rsidRPr="00DD3C11">
        <w:rPr>
          <w:rFonts w:eastAsia="Malgun Gothic" w:cs="+mn-cs"/>
          <w:b/>
          <w:color w:val="000000"/>
          <w:kern w:val="24"/>
          <w:szCs w:val="28"/>
          <w:lang w:eastAsia="zh-CN"/>
        </w:rPr>
        <w:t xml:space="preserve"> maximum</w:t>
      </w:r>
      <w:r w:rsidR="00F15055">
        <w:rPr>
          <w:rFonts w:eastAsia="Malgun Gothic" w:cs="+mn-cs"/>
          <w:b/>
          <w:color w:val="000000"/>
          <w:kern w:val="24"/>
          <w:szCs w:val="28"/>
          <w:lang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Meas</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sidR="00F15055">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00F15055" w:rsidRPr="00F15055">
        <w:rPr>
          <w:rFonts w:eastAsia="Malgun Gothic" w:cs="+mn-cs"/>
          <w:b/>
          <w:color w:val="000000"/>
          <w:kern w:val="24"/>
          <w:szCs w:val="28"/>
          <w:lang w:val="en-US"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Meas</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sidR="00F15055">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00F15055" w:rsidRPr="00F15055">
        <w:rPr>
          <w:rFonts w:eastAsia="Malgun Gothic" w:cs="+mn-cs"/>
          <w:b/>
          <w:color w:val="000000"/>
          <w:kern w:val="24"/>
          <w:szCs w:val="28"/>
          <w:lang w:val="en-US" w:eastAsia="zh-CN"/>
        </w:rPr>
        <w:t xml:space="preserve"> +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oMath>
    </w:p>
    <w:p w14:paraId="471C8B84" w14:textId="77777777" w:rsidR="00243700" w:rsidRPr="00F15055" w:rsidRDefault="00243700" w:rsidP="00E16A3E">
      <w:pPr>
        <w:rPr>
          <w:rFonts w:eastAsiaTheme="minorEastAsia"/>
          <w:lang w:eastAsia="zh-CN"/>
        </w:rPr>
      </w:pPr>
    </w:p>
    <w:p w14:paraId="4A47D218" w14:textId="7C3E65D4" w:rsidR="005408BC" w:rsidRDefault="00F15055" w:rsidP="00E16A3E">
      <w:pPr>
        <w:rPr>
          <w:rFonts w:eastAsiaTheme="minorEastAsia"/>
          <w:lang w:eastAsia="zh-CN"/>
        </w:rPr>
      </w:pPr>
      <w:r>
        <w:rPr>
          <w:rFonts w:eastAsiaTheme="minorEastAsia" w:hint="eastAsia"/>
          <w:lang w:eastAsia="zh-CN"/>
        </w:rPr>
        <w:lastRenderedPageBreak/>
        <w:t>Test</w:t>
      </w:r>
      <w:r>
        <w:rPr>
          <w:rFonts w:eastAsiaTheme="minorEastAsia"/>
          <w:lang w:eastAsia="zh-CN"/>
        </w:rPr>
        <w:t xml:space="preserve"> time is also one of the consideration in WID objective, as spherical coverage is a 3D measurement which is very time consuming. </w:t>
      </w:r>
      <w:r w:rsidR="00D940E5">
        <w:rPr>
          <w:rFonts w:eastAsiaTheme="minorEastAsia"/>
          <w:lang w:eastAsia="zh-CN"/>
        </w:rPr>
        <w:t xml:space="preserve">3D performance has been verified under connected mode. </w:t>
      </w:r>
      <w:r>
        <w:rPr>
          <w:rFonts w:eastAsiaTheme="minorEastAsia"/>
          <w:lang w:eastAsia="zh-CN"/>
        </w:rPr>
        <w:t xml:space="preserve">Given the similarity of antenna pattern between connected mode and initial access or RRC_INACTIVE mode, the beam correspondence for initial access or </w:t>
      </w:r>
      <w:bookmarkStart w:id="1" w:name="_GoBack"/>
      <w:bookmarkEnd w:id="1"/>
      <w:r>
        <w:rPr>
          <w:rFonts w:eastAsiaTheme="minorEastAsia"/>
          <w:lang w:eastAsia="zh-CN"/>
        </w:rPr>
        <w:t>RRC_INACTIVE can be verified only at the 50%-tile direction obtained from connected mode to save test time.</w:t>
      </w:r>
    </w:p>
    <w:p w14:paraId="622B5360" w14:textId="3D0CA280" w:rsidR="00E33804" w:rsidRDefault="00E0710F" w:rsidP="00F15055">
      <w:pPr>
        <w:spacing w:after="120"/>
        <w:ind w:left="1418" w:hanging="1418"/>
        <w:rPr>
          <w:rFonts w:eastAsiaTheme="minorEastAsia"/>
          <w:lang w:eastAsia="zh-CN"/>
        </w:rPr>
      </w:pPr>
      <w:r>
        <w:rPr>
          <w:b/>
          <w:bCs/>
        </w:rPr>
        <w:t xml:space="preserve">Proposal </w:t>
      </w:r>
      <w:r w:rsidR="00F15055">
        <w:rPr>
          <w:b/>
          <w:bCs/>
        </w:rPr>
        <w:t>4</w:t>
      </w:r>
      <w:r w:rsidRPr="00DF1B01">
        <w:rPr>
          <w:b/>
          <w:bCs/>
        </w:rPr>
        <w:t>:</w:t>
      </w:r>
      <w:r w:rsidRPr="00DF1B01">
        <w:rPr>
          <w:b/>
          <w:bCs/>
        </w:rPr>
        <w:tab/>
      </w:r>
      <w:r w:rsidR="00F15055" w:rsidRPr="00F15055">
        <w:rPr>
          <w:b/>
          <w:bCs/>
        </w:rPr>
        <w:t>beam correspondence for initial access or RRC_INACTIVE can be verified only at the 50%-tile direction obtained from connected mode to save test time</w:t>
      </w:r>
      <w:r w:rsidR="003F385C">
        <w:rPr>
          <w:b/>
          <w:bCs/>
        </w:rPr>
        <w:t>.</w:t>
      </w:r>
    </w:p>
    <w:p w14:paraId="3764CAFA" w14:textId="761D5D35" w:rsidR="00235EE7" w:rsidRDefault="00235EE7" w:rsidP="00235EE7">
      <w:pPr>
        <w:pStyle w:val="1"/>
      </w:pPr>
      <w:r>
        <w:t xml:space="preserve">3. </w:t>
      </w:r>
      <w:r>
        <w:tab/>
        <w:t>Conclusion</w:t>
      </w:r>
    </w:p>
    <w:p w14:paraId="18C8DB6E" w14:textId="77777777" w:rsidR="000632CA" w:rsidRDefault="000632CA" w:rsidP="000632CA">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Pr>
          <w:b/>
          <w:bCs/>
        </w:rPr>
        <w:t>spherical coverage is the prime metric for beam correspondence</w:t>
      </w:r>
    </w:p>
    <w:p w14:paraId="0873F587" w14:textId="77777777" w:rsidR="000632CA" w:rsidRDefault="000632CA" w:rsidP="000632CA">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Pr>
          <w:b/>
          <w:bCs/>
        </w:rPr>
        <w:t>open loop power control mechanism leads to varying uplink power configuration in spherical coverage measurement</w:t>
      </w:r>
    </w:p>
    <w:p w14:paraId="631E2C91" w14:textId="750C9257" w:rsidR="000632CA" w:rsidRDefault="000632CA" w:rsidP="000632CA">
      <w:pPr>
        <w:spacing w:after="120"/>
        <w:ind w:left="1418" w:hanging="1418"/>
        <w:rPr>
          <w:rFonts w:eastAsia="Malgun Gothic"/>
        </w:rPr>
      </w:pPr>
      <w:r>
        <w:rPr>
          <w:b/>
          <w:bCs/>
        </w:rPr>
        <w:t>Proposal 1</w:t>
      </w:r>
      <w:r w:rsidRPr="00DF1B01">
        <w:rPr>
          <w:b/>
          <w:bCs/>
        </w:rPr>
        <w:t>:</w:t>
      </w:r>
      <w:r w:rsidRPr="00DF1B01">
        <w:rPr>
          <w:b/>
          <w:bCs/>
        </w:rPr>
        <w:tab/>
      </w:r>
      <w:r w:rsidRPr="00204765">
        <w:rPr>
          <w:b/>
          <w:bCs/>
        </w:rPr>
        <w:t>it is proposed to enable the maximum output power in the beam correspondence of initial access and RRC_INACTIVE.</w:t>
      </w:r>
    </w:p>
    <w:p w14:paraId="599FB24A" w14:textId="77777777" w:rsidR="000632CA" w:rsidRDefault="000632CA" w:rsidP="000632CA">
      <w:pPr>
        <w:spacing w:after="120"/>
        <w:ind w:left="1418" w:hanging="1418"/>
        <w:rPr>
          <w:b/>
          <w:bCs/>
        </w:rPr>
      </w:pPr>
      <w:r>
        <w:rPr>
          <w:b/>
          <w:bCs/>
        </w:rPr>
        <w:t>Proposal 2</w:t>
      </w:r>
      <w:r w:rsidRPr="00DF1B01">
        <w:rPr>
          <w:b/>
          <w:bCs/>
        </w:rPr>
        <w:t>:</w:t>
      </w:r>
      <w:r w:rsidRPr="00DF1B01">
        <w:rPr>
          <w:b/>
          <w:bCs/>
        </w:rPr>
        <w:tab/>
      </w:r>
      <w:r>
        <w:rPr>
          <w:b/>
          <w:bCs/>
        </w:rPr>
        <w:t xml:space="preserve">in order </w:t>
      </w:r>
      <w:r w:rsidRPr="004D35C6">
        <w:rPr>
          <w:b/>
          <w:bCs/>
        </w:rPr>
        <w:t>to achieve maximum output power in initial access and RRC_INACTIVE state</w:t>
      </w:r>
      <w:r>
        <w:rPr>
          <w:b/>
          <w:bCs/>
        </w:rPr>
        <w:t>, RAN4 to discuss and down-select among following options</w:t>
      </w:r>
    </w:p>
    <w:p w14:paraId="5E879C4B" w14:textId="77777777" w:rsidR="000632CA" w:rsidRPr="00C01795" w:rsidRDefault="000632CA" w:rsidP="000632CA">
      <w:pPr>
        <w:pStyle w:val="af3"/>
        <w:numPr>
          <w:ilvl w:val="0"/>
          <w:numId w:val="15"/>
        </w:numPr>
        <w:spacing w:after="120"/>
        <w:ind w:firstLineChars="0"/>
        <w:rPr>
          <w:rFonts w:eastAsia="Malgun Gothic"/>
        </w:rPr>
      </w:pPr>
      <w:r w:rsidRPr="00C01795">
        <w:rPr>
          <w:b/>
          <w:bCs/>
        </w:rPr>
        <w:t xml:space="preserve">Option 1: </w:t>
      </w:r>
      <w:r>
        <w:rPr>
          <w:b/>
          <w:bCs/>
        </w:rPr>
        <w:t>multiple times test along with decreasing DL RS power level</w:t>
      </w:r>
    </w:p>
    <w:p w14:paraId="1383DA2B" w14:textId="77777777" w:rsidR="000632CA" w:rsidRPr="00C01795" w:rsidRDefault="000632CA" w:rsidP="000632CA">
      <w:pPr>
        <w:pStyle w:val="af3"/>
        <w:numPr>
          <w:ilvl w:val="0"/>
          <w:numId w:val="15"/>
        </w:numPr>
        <w:spacing w:after="120"/>
        <w:ind w:firstLineChars="0"/>
        <w:rPr>
          <w:rFonts w:eastAsia="Malgun Gothic"/>
        </w:rPr>
      </w:pPr>
      <w:r>
        <w:rPr>
          <w:b/>
          <w:bCs/>
        </w:rPr>
        <w:t>Option 2: hold RAR message to enable power ramp until maximum output power</w:t>
      </w:r>
    </w:p>
    <w:p w14:paraId="44554CD5" w14:textId="77777777" w:rsidR="000632CA" w:rsidRPr="00C01795" w:rsidRDefault="000632CA" w:rsidP="000632CA">
      <w:pPr>
        <w:pStyle w:val="af3"/>
        <w:numPr>
          <w:ilvl w:val="0"/>
          <w:numId w:val="15"/>
        </w:numPr>
        <w:spacing w:after="120"/>
        <w:ind w:firstLineChars="0"/>
        <w:rPr>
          <w:rFonts w:eastAsia="Malgun Gothic"/>
        </w:rPr>
      </w:pPr>
      <w:r>
        <w:rPr>
          <w:b/>
          <w:bCs/>
        </w:rPr>
        <w:t>Option 3: adopt a test mode to force UE transmit with maximum output power</w:t>
      </w:r>
    </w:p>
    <w:p w14:paraId="303F8EF0" w14:textId="7E571514" w:rsidR="000632CA" w:rsidRPr="009452BA" w:rsidRDefault="000632CA" w:rsidP="000632CA">
      <w:pPr>
        <w:rPr>
          <w:rFonts w:eastAsiaTheme="minorEastAsia"/>
          <w:lang w:val="en-US" w:eastAsia="zh-CN"/>
        </w:rPr>
      </w:pPr>
    </w:p>
    <w:p w14:paraId="218C0A07" w14:textId="77777777" w:rsidR="00575126" w:rsidRDefault="00575126" w:rsidP="00575126">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 xml:space="preserve">it is difficult for many test systems to measure one of the component EIRP without beam lock when the component EIRP </w:t>
      </w:r>
      <w:r w:rsidRPr="00F27468">
        <w:rPr>
          <w:b/>
          <w:bCs/>
        </w:rPr>
        <w:t>Pol</w:t>
      </w:r>
      <w:r w:rsidRPr="00F27468">
        <w:rPr>
          <w:b/>
          <w:bCs/>
          <w:vertAlign w:val="subscript"/>
        </w:rPr>
        <w:t>Meas</w:t>
      </w:r>
      <w:r>
        <w:rPr>
          <w:b/>
          <w:bCs/>
        </w:rPr>
        <w:t xml:space="preserve"> is different from </w:t>
      </w:r>
      <w:r w:rsidRPr="00F27468">
        <w:rPr>
          <w:b/>
          <w:bCs/>
        </w:rPr>
        <w:t>Pol</w:t>
      </w:r>
      <w:r w:rsidRPr="00F27468">
        <w:rPr>
          <w:b/>
          <w:bCs/>
          <w:vertAlign w:val="subscript"/>
        </w:rPr>
        <w:t>Link</w:t>
      </w:r>
      <w:r>
        <w:rPr>
          <w:b/>
          <w:bCs/>
        </w:rPr>
        <w:t>.</w:t>
      </w:r>
    </w:p>
    <w:p w14:paraId="1519C3B8" w14:textId="77777777" w:rsidR="000632CA" w:rsidRDefault="000632CA" w:rsidP="000632CA">
      <w:pPr>
        <w:spacing w:after="120"/>
        <w:ind w:left="1418" w:hanging="1418"/>
        <w:rPr>
          <w:b/>
          <w:bCs/>
        </w:rPr>
      </w:pPr>
      <w:r>
        <w:rPr>
          <w:b/>
          <w:bCs/>
        </w:rPr>
        <w:t>Proposal 3</w:t>
      </w:r>
      <w:r w:rsidRPr="00DF1B01">
        <w:rPr>
          <w:b/>
          <w:bCs/>
        </w:rPr>
        <w:t>:</w:t>
      </w:r>
      <w:r w:rsidRPr="00DF1B01">
        <w:rPr>
          <w:b/>
          <w:bCs/>
        </w:rPr>
        <w:tab/>
      </w:r>
      <w:r>
        <w:rPr>
          <w:b/>
          <w:bCs/>
        </w:rPr>
        <w:t xml:space="preserve">a compensation approach can be considered to address the testability limitation. RAN4 can further discuss how to determine the compensation value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r>
          <m:rPr>
            <m:sty m:val="bi"/>
          </m:rPr>
          <w:rPr>
            <w:rFonts w:ascii="Cambria Math" w:hAnsi="Cambria Math"/>
          </w:rPr>
          <m:t xml:space="preserve"> </m:t>
        </m:r>
      </m:oMath>
      <w:r>
        <w:rPr>
          <w:b/>
          <w:bCs/>
        </w:rPr>
        <w:t>at each measurement grid point:</w:t>
      </w:r>
    </w:p>
    <w:p w14:paraId="18761B4D" w14:textId="77777777" w:rsidR="000632CA" w:rsidRPr="00F15055" w:rsidRDefault="00DD3C11" w:rsidP="000632CA">
      <w:pPr>
        <w:spacing w:after="120"/>
        <w:ind w:left="1418"/>
        <w:rPr>
          <w:b/>
          <w:bCs/>
        </w:rPr>
      </w:pP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 xml:space="preserve"> </w:t>
      </w:r>
      <w:r w:rsidRPr="00DD3C11">
        <w:rPr>
          <w:rFonts w:ascii="Calibri" w:eastAsia="宋体" w:hAnsi="Calibri" w:cs="+mn-cs"/>
          <w:b/>
          <w:color w:val="000000"/>
          <w:kern w:val="24"/>
          <w:szCs w:val="28"/>
          <w:lang w:val="en-US" w:eastAsia="zh-CN"/>
        </w:rPr>
        <w:t>=</w:t>
      </w:r>
      <w:r w:rsidRPr="00DD3C11">
        <w:rPr>
          <w:rFonts w:eastAsia="Malgun Gothic" w:cs="+mn-cs"/>
          <w:b/>
          <w:color w:val="000000"/>
          <w:kern w:val="24"/>
          <w:szCs w:val="28"/>
          <w:lang w:eastAsia="zh-CN"/>
        </w:rPr>
        <w:t xml:space="preserve"> maximum</w:t>
      </w:r>
      <w:r w:rsidR="000632CA">
        <w:rPr>
          <w:rFonts w:eastAsia="Malgun Gothic" w:cs="+mn-cs"/>
          <w:b/>
          <w:color w:val="000000"/>
          <w:kern w:val="24"/>
          <w:szCs w:val="28"/>
          <w:lang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Meas</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sidR="000632CA">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000632CA" w:rsidRPr="00F15055">
        <w:rPr>
          <w:rFonts w:eastAsia="Malgun Gothic" w:cs="+mn-cs"/>
          <w:b/>
          <w:color w:val="000000"/>
          <w:kern w:val="24"/>
          <w:szCs w:val="28"/>
          <w:lang w:val="en-US" w:eastAsia="zh-CN"/>
        </w:rPr>
        <w:t xml:space="preserve">, </w:t>
      </w:r>
      <w:r w:rsidRPr="00DD3C11">
        <w:rPr>
          <w:rFonts w:eastAsia="Malgun Gothic" w:cs="+mn-cs"/>
          <w:b/>
          <w:color w:val="000000"/>
          <w:kern w:val="24"/>
          <w:szCs w:val="28"/>
          <w:lang w:eastAsia="zh-CN"/>
        </w:rPr>
        <w:t>EIRP</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Meas</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ascii="Symbol" w:eastAsia="Malgun Gothic" w:hAnsi="Symbol"/>
          <w:b/>
          <w:color w:val="000000"/>
          <w:kern w:val="24"/>
          <w:szCs w:val="28"/>
          <w:lang w:eastAsia="zh-CN"/>
        </w:rPr>
        <w:t></w:t>
      </w:r>
      <w:r w:rsidR="000632CA">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Pol</w:t>
      </w:r>
      <w:r w:rsidRPr="00DD3C11">
        <w:rPr>
          <w:rFonts w:eastAsia="Malgun Gothic" w:cs="+mn-cs"/>
          <w:b/>
          <w:color w:val="000000"/>
          <w:kern w:val="24"/>
          <w:position w:val="-7"/>
          <w:szCs w:val="28"/>
          <w:vertAlign w:val="subscript"/>
          <w:lang w:val="en-US" w:eastAsia="zh-CN"/>
        </w:rPr>
        <w:t>Link</w:t>
      </w:r>
      <w:r w:rsidRPr="00DD3C11">
        <w:rPr>
          <w:rFonts w:eastAsia="Malgun Gothic" w:cs="+mn-cs"/>
          <w:b/>
          <w:color w:val="000000"/>
          <w:kern w:val="24"/>
          <w:szCs w:val="28"/>
          <w:lang w:val="en-US" w:eastAsia="zh-CN"/>
        </w:rPr>
        <w:t>=</w:t>
      </w:r>
      <w:r w:rsidRPr="00DD3C11">
        <w:rPr>
          <w:rFonts w:ascii="Symbol" w:eastAsia="Malgun Gothic" w:hAnsi="Symbol"/>
          <w:b/>
          <w:color w:val="000000"/>
          <w:kern w:val="24"/>
          <w:szCs w:val="28"/>
          <w:lang w:eastAsia="zh-CN"/>
        </w:rPr>
        <w:t></w:t>
      </w:r>
      <w:r w:rsidRPr="00DD3C11">
        <w:rPr>
          <w:rFonts w:eastAsia="Malgun Gothic" w:cs="+mn-cs"/>
          <w:b/>
          <w:color w:val="000000"/>
          <w:kern w:val="24"/>
          <w:szCs w:val="28"/>
          <w:lang w:val="en-US" w:eastAsia="zh-CN"/>
        </w:rPr>
        <w:t>))</w:t>
      </w:r>
      <w:r w:rsidR="000632CA" w:rsidRPr="00F15055">
        <w:rPr>
          <w:rFonts w:eastAsia="Malgun Gothic" w:cs="+mn-cs"/>
          <w:b/>
          <w:color w:val="000000"/>
          <w:kern w:val="24"/>
          <w:szCs w:val="28"/>
          <w:lang w:val="en-US" w:eastAsia="zh-CN"/>
        </w:rPr>
        <w:t xml:space="preserve"> + </w:t>
      </w:r>
      <m:oMath>
        <m:sSub>
          <m:sSubPr>
            <m:ctrlPr>
              <w:rPr>
                <w:rFonts w:ascii="Cambria Math" w:hAnsi="Cambria Math"/>
                <w:b/>
              </w:rPr>
            </m:ctrlPr>
          </m:sSubPr>
          <m:e>
            <m:r>
              <m:rPr>
                <m:sty m:val="bi"/>
              </m:rPr>
              <w:rPr>
                <w:rFonts w:ascii="Cambria Math" w:hAnsi="Cambria Math"/>
              </w:rPr>
              <m:t>Δ</m:t>
            </m:r>
          </m:e>
          <m:sub>
            <m:r>
              <m:rPr>
                <m:sty m:val="bi"/>
              </m:rPr>
              <w:rPr>
                <w:rFonts w:ascii="Cambria Math" w:hAnsi="Cambria Math"/>
              </w:rPr>
              <m:t>pol</m:t>
            </m:r>
          </m:sub>
        </m:sSub>
      </m:oMath>
    </w:p>
    <w:p w14:paraId="40ED68BA" w14:textId="77777777" w:rsidR="000632CA" w:rsidRDefault="000632CA" w:rsidP="000632CA">
      <w:pPr>
        <w:spacing w:after="120"/>
        <w:ind w:left="1418" w:hanging="1418"/>
        <w:rPr>
          <w:rFonts w:eastAsiaTheme="minorEastAsia"/>
          <w:lang w:eastAsia="zh-CN"/>
        </w:rPr>
      </w:pPr>
      <w:r>
        <w:rPr>
          <w:b/>
          <w:bCs/>
        </w:rPr>
        <w:t>Proposal 4</w:t>
      </w:r>
      <w:r w:rsidRPr="00DF1B01">
        <w:rPr>
          <w:b/>
          <w:bCs/>
        </w:rPr>
        <w:t>:</w:t>
      </w:r>
      <w:r w:rsidRPr="00DF1B01">
        <w:rPr>
          <w:b/>
          <w:bCs/>
        </w:rPr>
        <w:tab/>
      </w:r>
      <w:r w:rsidRPr="00F15055">
        <w:rPr>
          <w:b/>
          <w:bCs/>
        </w:rPr>
        <w:t>beam correspondence for initial access or RRC_INACTIVE can be verified only at the 50%-tile direction obtained from connected mode to save test time</w:t>
      </w:r>
      <w:r>
        <w:rPr>
          <w:b/>
          <w:bCs/>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39784D51" w:rsidR="008C47B5" w:rsidRDefault="008C47B5" w:rsidP="00140843">
      <w:pPr>
        <w:pStyle w:val="af3"/>
        <w:numPr>
          <w:ilvl w:val="0"/>
          <w:numId w:val="1"/>
        </w:numPr>
        <w:ind w:firstLineChars="0"/>
        <w:rPr>
          <w:lang w:val="en-US"/>
        </w:rPr>
      </w:pPr>
      <w:r>
        <w:rPr>
          <w:lang w:val="en-US"/>
        </w:rPr>
        <w:t>R</w:t>
      </w:r>
      <w:r w:rsidR="00EE3559">
        <w:rPr>
          <w:lang w:val="en-US"/>
        </w:rPr>
        <w:t>P-2209</w:t>
      </w:r>
      <w:r w:rsidR="00140843">
        <w:rPr>
          <w:lang w:val="en-US"/>
        </w:rPr>
        <w:t>67</w:t>
      </w:r>
      <w:r>
        <w:rPr>
          <w:lang w:val="en-US"/>
        </w:rPr>
        <w:t>,    “</w:t>
      </w:r>
      <w:r w:rsidR="00140843" w:rsidRPr="00140843">
        <w:rPr>
          <w:lang w:val="en-US"/>
        </w:rPr>
        <w:t>New WID: NR RF requirements enhancement for frequency range 2 (FR2), Phase 3</w:t>
      </w:r>
      <w:r w:rsidR="00036B23">
        <w:rPr>
          <w:lang w:val="en-US"/>
        </w:rPr>
        <w:t xml:space="preserve">”, </w:t>
      </w:r>
      <w:r w:rsidR="00162EE7">
        <w:rPr>
          <w:lang w:val="en-US"/>
        </w:rPr>
        <w:t>Moderator (</w:t>
      </w:r>
      <w:r w:rsidR="00140843">
        <w:rPr>
          <w:lang w:val="en-US"/>
        </w:rPr>
        <w:t>Nokia</w:t>
      </w:r>
      <w:r w:rsidR="00162EE7">
        <w:rPr>
          <w:lang w:val="en-US"/>
        </w:rPr>
        <w:t>)</w:t>
      </w:r>
    </w:p>
    <w:p w14:paraId="64087B48" w14:textId="3FF377A1" w:rsidR="00EE3559" w:rsidRDefault="00EE3559" w:rsidP="00162EE7">
      <w:pPr>
        <w:pStyle w:val="af3"/>
        <w:numPr>
          <w:ilvl w:val="0"/>
          <w:numId w:val="1"/>
        </w:numPr>
        <w:ind w:firstLineChars="0"/>
        <w:rPr>
          <w:lang w:val="en-US"/>
        </w:rPr>
      </w:pPr>
      <w:r>
        <w:rPr>
          <w:rFonts w:hint="eastAsia"/>
          <w:lang w:val="en-US" w:eastAsia="zh-CN"/>
        </w:rPr>
        <w:t>R</w:t>
      </w:r>
      <w:r>
        <w:rPr>
          <w:lang w:val="en-US" w:eastAsia="zh-CN"/>
        </w:rPr>
        <w:t>P-221</w:t>
      </w:r>
      <w:r w:rsidR="00162EE7">
        <w:rPr>
          <w:lang w:val="en-US" w:eastAsia="zh-CN"/>
        </w:rPr>
        <w:t>862</w:t>
      </w:r>
      <w:r>
        <w:rPr>
          <w:lang w:val="en-US" w:eastAsia="zh-CN"/>
        </w:rPr>
        <w:t>,    “</w:t>
      </w:r>
      <w:r w:rsidR="00162EE7" w:rsidRPr="00162EE7">
        <w:rPr>
          <w:lang w:val="en-US" w:eastAsia="zh-CN"/>
        </w:rPr>
        <w:t>Revised WID: NR RF requirements enhancement for frequency range 2 (FR2), Phase 3</w:t>
      </w:r>
      <w:r>
        <w:rPr>
          <w:lang w:val="en-US" w:eastAsia="zh-CN"/>
        </w:rPr>
        <w:t xml:space="preserve">”, </w:t>
      </w:r>
      <w:r w:rsidR="00162EE7">
        <w:rPr>
          <w:lang w:val="en-US" w:eastAsia="zh-CN"/>
        </w:rPr>
        <w:t>Nokia, Xiaomi</w:t>
      </w:r>
    </w:p>
    <w:p w14:paraId="19351EAF" w14:textId="27D22FEC" w:rsidR="00DA04DF" w:rsidRPr="00A974EB" w:rsidRDefault="00162EE7" w:rsidP="00162EE7">
      <w:pPr>
        <w:pStyle w:val="af3"/>
        <w:numPr>
          <w:ilvl w:val="0"/>
          <w:numId w:val="1"/>
        </w:numPr>
        <w:ind w:firstLineChars="0"/>
        <w:rPr>
          <w:lang w:val="en-US"/>
        </w:rPr>
      </w:pPr>
      <w:r w:rsidRPr="00162EE7">
        <w:rPr>
          <w:lang w:val="en-US"/>
        </w:rPr>
        <w:t>3GPP TS 38.213 V17.2.0 (2022-06)</w:t>
      </w:r>
      <w:r w:rsidR="00DA04DF" w:rsidRPr="00A974EB">
        <w:rPr>
          <w:lang w:val="en-US"/>
        </w:rPr>
        <w:t xml:space="preserve">,    “NR; </w:t>
      </w:r>
      <w:r w:rsidRPr="00162EE7">
        <w:rPr>
          <w:lang w:val="en-US"/>
        </w:rPr>
        <w:t>Physical layer procedures for control</w:t>
      </w:r>
      <w:r w:rsidR="00DA04DF" w:rsidRPr="00A974EB">
        <w:rPr>
          <w:lang w:val="en-US"/>
        </w:rPr>
        <w:t>”</w:t>
      </w:r>
    </w:p>
    <w:sectPr w:rsidR="00DA04DF" w:rsidRPr="00A974E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FAFDC" w14:textId="77777777" w:rsidR="00DE7E57" w:rsidRDefault="00DE7E57" w:rsidP="00707BAC">
      <w:pPr>
        <w:spacing w:after="0"/>
      </w:pPr>
      <w:r>
        <w:separator/>
      </w:r>
    </w:p>
  </w:endnote>
  <w:endnote w:type="continuationSeparator" w:id="0">
    <w:p w14:paraId="5E7AA70C" w14:textId="77777777" w:rsidR="00DE7E57" w:rsidRDefault="00DE7E57"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2D738" w14:textId="77777777" w:rsidR="00DE7E57" w:rsidRDefault="00DE7E57" w:rsidP="00707BAC">
      <w:pPr>
        <w:spacing w:after="0"/>
      </w:pPr>
      <w:r>
        <w:separator/>
      </w:r>
    </w:p>
  </w:footnote>
  <w:footnote w:type="continuationSeparator" w:id="0">
    <w:p w14:paraId="46480737" w14:textId="77777777" w:rsidR="00DE7E57" w:rsidRDefault="00DE7E57"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F4C6545"/>
    <w:multiLevelType w:val="hybridMultilevel"/>
    <w:tmpl w:val="CF2A1CA2"/>
    <w:lvl w:ilvl="0" w:tplc="1DF49284">
      <w:start w:val="1"/>
      <w:numFmt w:val="bullet"/>
      <w:lvlText w:val=""/>
      <w:lvlJc w:val="left"/>
      <w:pPr>
        <w:tabs>
          <w:tab w:val="num" w:pos="720"/>
        </w:tabs>
        <w:ind w:left="720" w:hanging="360"/>
      </w:pPr>
      <w:rPr>
        <w:rFonts w:ascii="Wingdings" w:hAnsi="Wingdings" w:hint="default"/>
      </w:rPr>
    </w:lvl>
    <w:lvl w:ilvl="1" w:tplc="808E6120">
      <w:start w:val="238"/>
      <w:numFmt w:val="bullet"/>
      <w:lvlText w:val=""/>
      <w:lvlJc w:val="left"/>
      <w:pPr>
        <w:tabs>
          <w:tab w:val="num" w:pos="1440"/>
        </w:tabs>
        <w:ind w:left="1440" w:hanging="360"/>
      </w:pPr>
      <w:rPr>
        <w:rFonts w:ascii="Wingdings" w:hAnsi="Wingdings" w:hint="default"/>
      </w:rPr>
    </w:lvl>
    <w:lvl w:ilvl="2" w:tplc="70AC047E">
      <w:start w:val="1"/>
      <w:numFmt w:val="bullet"/>
      <w:lvlText w:val=""/>
      <w:lvlJc w:val="left"/>
      <w:pPr>
        <w:tabs>
          <w:tab w:val="num" w:pos="2160"/>
        </w:tabs>
        <w:ind w:left="2160" w:hanging="360"/>
      </w:pPr>
      <w:rPr>
        <w:rFonts w:ascii="Wingdings" w:hAnsi="Wingdings" w:hint="default"/>
      </w:rPr>
    </w:lvl>
    <w:lvl w:ilvl="3" w:tplc="B9B0428E" w:tentative="1">
      <w:start w:val="1"/>
      <w:numFmt w:val="bullet"/>
      <w:lvlText w:val=""/>
      <w:lvlJc w:val="left"/>
      <w:pPr>
        <w:tabs>
          <w:tab w:val="num" w:pos="2880"/>
        </w:tabs>
        <w:ind w:left="2880" w:hanging="360"/>
      </w:pPr>
      <w:rPr>
        <w:rFonts w:ascii="Wingdings" w:hAnsi="Wingdings" w:hint="default"/>
      </w:rPr>
    </w:lvl>
    <w:lvl w:ilvl="4" w:tplc="AC7209D6" w:tentative="1">
      <w:start w:val="1"/>
      <w:numFmt w:val="bullet"/>
      <w:lvlText w:val=""/>
      <w:lvlJc w:val="left"/>
      <w:pPr>
        <w:tabs>
          <w:tab w:val="num" w:pos="3600"/>
        </w:tabs>
        <w:ind w:left="3600" w:hanging="360"/>
      </w:pPr>
      <w:rPr>
        <w:rFonts w:ascii="Wingdings" w:hAnsi="Wingdings" w:hint="default"/>
      </w:rPr>
    </w:lvl>
    <w:lvl w:ilvl="5" w:tplc="CE02D924" w:tentative="1">
      <w:start w:val="1"/>
      <w:numFmt w:val="bullet"/>
      <w:lvlText w:val=""/>
      <w:lvlJc w:val="left"/>
      <w:pPr>
        <w:tabs>
          <w:tab w:val="num" w:pos="4320"/>
        </w:tabs>
        <w:ind w:left="4320" w:hanging="360"/>
      </w:pPr>
      <w:rPr>
        <w:rFonts w:ascii="Wingdings" w:hAnsi="Wingdings" w:hint="default"/>
      </w:rPr>
    </w:lvl>
    <w:lvl w:ilvl="6" w:tplc="D5C6CF70" w:tentative="1">
      <w:start w:val="1"/>
      <w:numFmt w:val="bullet"/>
      <w:lvlText w:val=""/>
      <w:lvlJc w:val="left"/>
      <w:pPr>
        <w:tabs>
          <w:tab w:val="num" w:pos="5040"/>
        </w:tabs>
        <w:ind w:left="5040" w:hanging="360"/>
      </w:pPr>
      <w:rPr>
        <w:rFonts w:ascii="Wingdings" w:hAnsi="Wingdings" w:hint="default"/>
      </w:rPr>
    </w:lvl>
    <w:lvl w:ilvl="7" w:tplc="A3CC6F42" w:tentative="1">
      <w:start w:val="1"/>
      <w:numFmt w:val="bullet"/>
      <w:lvlText w:val=""/>
      <w:lvlJc w:val="left"/>
      <w:pPr>
        <w:tabs>
          <w:tab w:val="num" w:pos="5760"/>
        </w:tabs>
        <w:ind w:left="5760" w:hanging="360"/>
      </w:pPr>
      <w:rPr>
        <w:rFonts w:ascii="Wingdings" w:hAnsi="Wingdings" w:hint="default"/>
      </w:rPr>
    </w:lvl>
    <w:lvl w:ilvl="8" w:tplc="C4BABF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C3E588E"/>
    <w:multiLevelType w:val="hybridMultilevel"/>
    <w:tmpl w:val="198ED7B4"/>
    <w:lvl w:ilvl="0" w:tplc="9BC2FE88">
      <w:start w:val="1"/>
      <w:numFmt w:val="bullet"/>
      <w:lvlText w:val=""/>
      <w:lvlJc w:val="left"/>
      <w:pPr>
        <w:tabs>
          <w:tab w:val="num" w:pos="720"/>
        </w:tabs>
        <w:ind w:left="720" w:hanging="360"/>
      </w:pPr>
      <w:rPr>
        <w:rFonts w:ascii="Wingdings" w:hAnsi="Wingdings" w:hint="default"/>
      </w:rPr>
    </w:lvl>
    <w:lvl w:ilvl="1" w:tplc="335CD468" w:tentative="1">
      <w:start w:val="1"/>
      <w:numFmt w:val="bullet"/>
      <w:lvlText w:val=""/>
      <w:lvlJc w:val="left"/>
      <w:pPr>
        <w:tabs>
          <w:tab w:val="num" w:pos="1440"/>
        </w:tabs>
        <w:ind w:left="1440" w:hanging="360"/>
      </w:pPr>
      <w:rPr>
        <w:rFonts w:ascii="Wingdings" w:hAnsi="Wingdings" w:hint="default"/>
      </w:rPr>
    </w:lvl>
    <w:lvl w:ilvl="2" w:tplc="1E6EB6A2">
      <w:start w:val="1"/>
      <w:numFmt w:val="bullet"/>
      <w:lvlText w:val=""/>
      <w:lvlJc w:val="left"/>
      <w:pPr>
        <w:tabs>
          <w:tab w:val="num" w:pos="2160"/>
        </w:tabs>
        <w:ind w:left="2160" w:hanging="360"/>
      </w:pPr>
      <w:rPr>
        <w:rFonts w:ascii="Wingdings" w:hAnsi="Wingdings" w:hint="default"/>
      </w:rPr>
    </w:lvl>
    <w:lvl w:ilvl="3" w:tplc="05D6237E" w:tentative="1">
      <w:start w:val="1"/>
      <w:numFmt w:val="bullet"/>
      <w:lvlText w:val=""/>
      <w:lvlJc w:val="left"/>
      <w:pPr>
        <w:tabs>
          <w:tab w:val="num" w:pos="2880"/>
        </w:tabs>
        <w:ind w:left="2880" w:hanging="360"/>
      </w:pPr>
      <w:rPr>
        <w:rFonts w:ascii="Wingdings" w:hAnsi="Wingdings" w:hint="default"/>
      </w:rPr>
    </w:lvl>
    <w:lvl w:ilvl="4" w:tplc="EE0ABBF6" w:tentative="1">
      <w:start w:val="1"/>
      <w:numFmt w:val="bullet"/>
      <w:lvlText w:val=""/>
      <w:lvlJc w:val="left"/>
      <w:pPr>
        <w:tabs>
          <w:tab w:val="num" w:pos="3600"/>
        </w:tabs>
        <w:ind w:left="3600" w:hanging="360"/>
      </w:pPr>
      <w:rPr>
        <w:rFonts w:ascii="Wingdings" w:hAnsi="Wingdings" w:hint="default"/>
      </w:rPr>
    </w:lvl>
    <w:lvl w:ilvl="5" w:tplc="7C486454" w:tentative="1">
      <w:start w:val="1"/>
      <w:numFmt w:val="bullet"/>
      <w:lvlText w:val=""/>
      <w:lvlJc w:val="left"/>
      <w:pPr>
        <w:tabs>
          <w:tab w:val="num" w:pos="4320"/>
        </w:tabs>
        <w:ind w:left="4320" w:hanging="360"/>
      </w:pPr>
      <w:rPr>
        <w:rFonts w:ascii="Wingdings" w:hAnsi="Wingdings" w:hint="default"/>
      </w:rPr>
    </w:lvl>
    <w:lvl w:ilvl="6" w:tplc="66A2B2A8" w:tentative="1">
      <w:start w:val="1"/>
      <w:numFmt w:val="bullet"/>
      <w:lvlText w:val=""/>
      <w:lvlJc w:val="left"/>
      <w:pPr>
        <w:tabs>
          <w:tab w:val="num" w:pos="5040"/>
        </w:tabs>
        <w:ind w:left="5040" w:hanging="360"/>
      </w:pPr>
      <w:rPr>
        <w:rFonts w:ascii="Wingdings" w:hAnsi="Wingdings" w:hint="default"/>
      </w:rPr>
    </w:lvl>
    <w:lvl w:ilvl="7" w:tplc="617E8184" w:tentative="1">
      <w:start w:val="1"/>
      <w:numFmt w:val="bullet"/>
      <w:lvlText w:val=""/>
      <w:lvlJc w:val="left"/>
      <w:pPr>
        <w:tabs>
          <w:tab w:val="num" w:pos="5760"/>
        </w:tabs>
        <w:ind w:left="5760" w:hanging="360"/>
      </w:pPr>
      <w:rPr>
        <w:rFonts w:ascii="Wingdings" w:hAnsi="Wingdings" w:hint="default"/>
      </w:rPr>
    </w:lvl>
    <w:lvl w:ilvl="8" w:tplc="1948620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0E4C7A"/>
    <w:multiLevelType w:val="hybridMultilevel"/>
    <w:tmpl w:val="58DE94E6"/>
    <w:lvl w:ilvl="0" w:tplc="D284A6AC">
      <w:start w:val="1"/>
      <w:numFmt w:val="bullet"/>
      <w:lvlText w:val=""/>
      <w:lvlJc w:val="left"/>
      <w:pPr>
        <w:tabs>
          <w:tab w:val="num" w:pos="720"/>
        </w:tabs>
        <w:ind w:left="720" w:hanging="360"/>
      </w:pPr>
      <w:rPr>
        <w:rFonts w:ascii="Wingdings" w:hAnsi="Wingdings" w:hint="default"/>
      </w:rPr>
    </w:lvl>
    <w:lvl w:ilvl="1" w:tplc="8B5CF1B2" w:tentative="1">
      <w:start w:val="1"/>
      <w:numFmt w:val="bullet"/>
      <w:lvlText w:val=""/>
      <w:lvlJc w:val="left"/>
      <w:pPr>
        <w:tabs>
          <w:tab w:val="num" w:pos="1440"/>
        </w:tabs>
        <w:ind w:left="1440" w:hanging="360"/>
      </w:pPr>
      <w:rPr>
        <w:rFonts w:ascii="Wingdings" w:hAnsi="Wingdings" w:hint="default"/>
      </w:rPr>
    </w:lvl>
    <w:lvl w:ilvl="2" w:tplc="F97234F2">
      <w:start w:val="1"/>
      <w:numFmt w:val="bullet"/>
      <w:lvlText w:val=""/>
      <w:lvlJc w:val="left"/>
      <w:pPr>
        <w:tabs>
          <w:tab w:val="num" w:pos="2160"/>
        </w:tabs>
        <w:ind w:left="2160" w:hanging="360"/>
      </w:pPr>
      <w:rPr>
        <w:rFonts w:ascii="Wingdings" w:hAnsi="Wingdings" w:hint="default"/>
      </w:rPr>
    </w:lvl>
    <w:lvl w:ilvl="3" w:tplc="868E9A62" w:tentative="1">
      <w:start w:val="1"/>
      <w:numFmt w:val="bullet"/>
      <w:lvlText w:val=""/>
      <w:lvlJc w:val="left"/>
      <w:pPr>
        <w:tabs>
          <w:tab w:val="num" w:pos="2880"/>
        </w:tabs>
        <w:ind w:left="2880" w:hanging="360"/>
      </w:pPr>
      <w:rPr>
        <w:rFonts w:ascii="Wingdings" w:hAnsi="Wingdings" w:hint="default"/>
      </w:rPr>
    </w:lvl>
    <w:lvl w:ilvl="4" w:tplc="0C1A8578" w:tentative="1">
      <w:start w:val="1"/>
      <w:numFmt w:val="bullet"/>
      <w:lvlText w:val=""/>
      <w:lvlJc w:val="left"/>
      <w:pPr>
        <w:tabs>
          <w:tab w:val="num" w:pos="3600"/>
        </w:tabs>
        <w:ind w:left="3600" w:hanging="360"/>
      </w:pPr>
      <w:rPr>
        <w:rFonts w:ascii="Wingdings" w:hAnsi="Wingdings" w:hint="default"/>
      </w:rPr>
    </w:lvl>
    <w:lvl w:ilvl="5" w:tplc="ACD02F7E" w:tentative="1">
      <w:start w:val="1"/>
      <w:numFmt w:val="bullet"/>
      <w:lvlText w:val=""/>
      <w:lvlJc w:val="left"/>
      <w:pPr>
        <w:tabs>
          <w:tab w:val="num" w:pos="4320"/>
        </w:tabs>
        <w:ind w:left="4320" w:hanging="360"/>
      </w:pPr>
      <w:rPr>
        <w:rFonts w:ascii="Wingdings" w:hAnsi="Wingdings" w:hint="default"/>
      </w:rPr>
    </w:lvl>
    <w:lvl w:ilvl="6" w:tplc="857ED24E" w:tentative="1">
      <w:start w:val="1"/>
      <w:numFmt w:val="bullet"/>
      <w:lvlText w:val=""/>
      <w:lvlJc w:val="left"/>
      <w:pPr>
        <w:tabs>
          <w:tab w:val="num" w:pos="5040"/>
        </w:tabs>
        <w:ind w:left="5040" w:hanging="360"/>
      </w:pPr>
      <w:rPr>
        <w:rFonts w:ascii="Wingdings" w:hAnsi="Wingdings" w:hint="default"/>
      </w:rPr>
    </w:lvl>
    <w:lvl w:ilvl="7" w:tplc="9D7AF8D0" w:tentative="1">
      <w:start w:val="1"/>
      <w:numFmt w:val="bullet"/>
      <w:lvlText w:val=""/>
      <w:lvlJc w:val="left"/>
      <w:pPr>
        <w:tabs>
          <w:tab w:val="num" w:pos="5760"/>
        </w:tabs>
        <w:ind w:left="5760" w:hanging="360"/>
      </w:pPr>
      <w:rPr>
        <w:rFonts w:ascii="Wingdings" w:hAnsi="Wingdings" w:hint="default"/>
      </w:rPr>
    </w:lvl>
    <w:lvl w:ilvl="8" w:tplc="CDB2A89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DF67435"/>
    <w:multiLevelType w:val="hybridMultilevel"/>
    <w:tmpl w:val="2AEAA702"/>
    <w:lvl w:ilvl="0" w:tplc="D0921E4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4" w15:restartNumberingAfterBreak="0">
    <w:nsid w:val="60462319"/>
    <w:multiLevelType w:val="hybridMultilevel"/>
    <w:tmpl w:val="5EB6E41E"/>
    <w:lvl w:ilvl="0" w:tplc="D4264444">
      <w:start w:val="1"/>
      <w:numFmt w:val="bullet"/>
      <w:lvlText w:val=""/>
      <w:lvlJc w:val="left"/>
      <w:pPr>
        <w:tabs>
          <w:tab w:val="num" w:pos="720"/>
        </w:tabs>
        <w:ind w:left="720" w:hanging="360"/>
      </w:pPr>
      <w:rPr>
        <w:rFonts w:ascii="Wingdings" w:hAnsi="Wingdings" w:hint="default"/>
      </w:rPr>
    </w:lvl>
    <w:lvl w:ilvl="1" w:tplc="5FFCA6CE">
      <w:start w:val="1"/>
      <w:numFmt w:val="bullet"/>
      <w:lvlText w:val=""/>
      <w:lvlJc w:val="left"/>
      <w:pPr>
        <w:tabs>
          <w:tab w:val="num" w:pos="1440"/>
        </w:tabs>
        <w:ind w:left="1440" w:hanging="360"/>
      </w:pPr>
      <w:rPr>
        <w:rFonts w:ascii="Wingdings" w:hAnsi="Wingdings" w:hint="default"/>
      </w:rPr>
    </w:lvl>
    <w:lvl w:ilvl="2" w:tplc="B7641FE8">
      <w:start w:val="1"/>
      <w:numFmt w:val="bullet"/>
      <w:lvlText w:val=""/>
      <w:lvlJc w:val="left"/>
      <w:pPr>
        <w:tabs>
          <w:tab w:val="num" w:pos="2160"/>
        </w:tabs>
        <w:ind w:left="2160" w:hanging="360"/>
      </w:pPr>
      <w:rPr>
        <w:rFonts w:ascii="Wingdings" w:hAnsi="Wingdings" w:hint="default"/>
      </w:rPr>
    </w:lvl>
    <w:lvl w:ilvl="3" w:tplc="82AC86BC" w:tentative="1">
      <w:start w:val="1"/>
      <w:numFmt w:val="bullet"/>
      <w:lvlText w:val=""/>
      <w:lvlJc w:val="left"/>
      <w:pPr>
        <w:tabs>
          <w:tab w:val="num" w:pos="2880"/>
        </w:tabs>
        <w:ind w:left="2880" w:hanging="360"/>
      </w:pPr>
      <w:rPr>
        <w:rFonts w:ascii="Wingdings" w:hAnsi="Wingdings" w:hint="default"/>
      </w:rPr>
    </w:lvl>
    <w:lvl w:ilvl="4" w:tplc="3D147AE2" w:tentative="1">
      <w:start w:val="1"/>
      <w:numFmt w:val="bullet"/>
      <w:lvlText w:val=""/>
      <w:lvlJc w:val="left"/>
      <w:pPr>
        <w:tabs>
          <w:tab w:val="num" w:pos="3600"/>
        </w:tabs>
        <w:ind w:left="3600" w:hanging="360"/>
      </w:pPr>
      <w:rPr>
        <w:rFonts w:ascii="Wingdings" w:hAnsi="Wingdings" w:hint="default"/>
      </w:rPr>
    </w:lvl>
    <w:lvl w:ilvl="5" w:tplc="D000074E" w:tentative="1">
      <w:start w:val="1"/>
      <w:numFmt w:val="bullet"/>
      <w:lvlText w:val=""/>
      <w:lvlJc w:val="left"/>
      <w:pPr>
        <w:tabs>
          <w:tab w:val="num" w:pos="4320"/>
        </w:tabs>
        <w:ind w:left="4320" w:hanging="360"/>
      </w:pPr>
      <w:rPr>
        <w:rFonts w:ascii="Wingdings" w:hAnsi="Wingdings" w:hint="default"/>
      </w:rPr>
    </w:lvl>
    <w:lvl w:ilvl="6" w:tplc="B210A5F8" w:tentative="1">
      <w:start w:val="1"/>
      <w:numFmt w:val="bullet"/>
      <w:lvlText w:val=""/>
      <w:lvlJc w:val="left"/>
      <w:pPr>
        <w:tabs>
          <w:tab w:val="num" w:pos="5040"/>
        </w:tabs>
        <w:ind w:left="5040" w:hanging="360"/>
      </w:pPr>
      <w:rPr>
        <w:rFonts w:ascii="Wingdings" w:hAnsi="Wingdings" w:hint="default"/>
      </w:rPr>
    </w:lvl>
    <w:lvl w:ilvl="7" w:tplc="95C2B312" w:tentative="1">
      <w:start w:val="1"/>
      <w:numFmt w:val="bullet"/>
      <w:lvlText w:val=""/>
      <w:lvlJc w:val="left"/>
      <w:pPr>
        <w:tabs>
          <w:tab w:val="num" w:pos="5760"/>
        </w:tabs>
        <w:ind w:left="5760" w:hanging="360"/>
      </w:pPr>
      <w:rPr>
        <w:rFonts w:ascii="Wingdings" w:hAnsi="Wingdings" w:hint="default"/>
      </w:rPr>
    </w:lvl>
    <w:lvl w:ilvl="8" w:tplc="4F829F4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7"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5BD3151"/>
    <w:multiLevelType w:val="hybridMultilevel"/>
    <w:tmpl w:val="42A66B3C"/>
    <w:lvl w:ilvl="0" w:tplc="65945E3C">
      <w:start w:val="1"/>
      <w:numFmt w:val="bullet"/>
      <w:lvlText w:val=""/>
      <w:lvlJc w:val="left"/>
      <w:pPr>
        <w:tabs>
          <w:tab w:val="num" w:pos="720"/>
        </w:tabs>
        <w:ind w:left="720" w:hanging="360"/>
      </w:pPr>
      <w:rPr>
        <w:rFonts w:ascii="Wingdings" w:hAnsi="Wingdings" w:hint="default"/>
      </w:rPr>
    </w:lvl>
    <w:lvl w:ilvl="1" w:tplc="808E6120">
      <w:start w:val="238"/>
      <w:numFmt w:val="bullet"/>
      <w:lvlText w:val=""/>
      <w:lvlJc w:val="left"/>
      <w:pPr>
        <w:tabs>
          <w:tab w:val="num" w:pos="1440"/>
        </w:tabs>
        <w:ind w:left="1440" w:hanging="360"/>
      </w:pPr>
      <w:rPr>
        <w:rFonts w:ascii="Wingdings" w:hAnsi="Wingdings" w:hint="default"/>
      </w:rPr>
    </w:lvl>
    <w:lvl w:ilvl="2" w:tplc="70AC047E">
      <w:start w:val="1"/>
      <w:numFmt w:val="bullet"/>
      <w:lvlText w:val=""/>
      <w:lvlJc w:val="left"/>
      <w:pPr>
        <w:tabs>
          <w:tab w:val="num" w:pos="2160"/>
        </w:tabs>
        <w:ind w:left="2160" w:hanging="360"/>
      </w:pPr>
      <w:rPr>
        <w:rFonts w:ascii="Wingdings" w:hAnsi="Wingdings" w:hint="default"/>
      </w:rPr>
    </w:lvl>
    <w:lvl w:ilvl="3" w:tplc="B9B0428E" w:tentative="1">
      <w:start w:val="1"/>
      <w:numFmt w:val="bullet"/>
      <w:lvlText w:val=""/>
      <w:lvlJc w:val="left"/>
      <w:pPr>
        <w:tabs>
          <w:tab w:val="num" w:pos="2880"/>
        </w:tabs>
        <w:ind w:left="2880" w:hanging="360"/>
      </w:pPr>
      <w:rPr>
        <w:rFonts w:ascii="Wingdings" w:hAnsi="Wingdings" w:hint="default"/>
      </w:rPr>
    </w:lvl>
    <w:lvl w:ilvl="4" w:tplc="AC7209D6" w:tentative="1">
      <w:start w:val="1"/>
      <w:numFmt w:val="bullet"/>
      <w:lvlText w:val=""/>
      <w:lvlJc w:val="left"/>
      <w:pPr>
        <w:tabs>
          <w:tab w:val="num" w:pos="3600"/>
        </w:tabs>
        <w:ind w:left="3600" w:hanging="360"/>
      </w:pPr>
      <w:rPr>
        <w:rFonts w:ascii="Wingdings" w:hAnsi="Wingdings" w:hint="default"/>
      </w:rPr>
    </w:lvl>
    <w:lvl w:ilvl="5" w:tplc="CE02D924" w:tentative="1">
      <w:start w:val="1"/>
      <w:numFmt w:val="bullet"/>
      <w:lvlText w:val=""/>
      <w:lvlJc w:val="left"/>
      <w:pPr>
        <w:tabs>
          <w:tab w:val="num" w:pos="4320"/>
        </w:tabs>
        <w:ind w:left="4320" w:hanging="360"/>
      </w:pPr>
      <w:rPr>
        <w:rFonts w:ascii="Wingdings" w:hAnsi="Wingdings" w:hint="default"/>
      </w:rPr>
    </w:lvl>
    <w:lvl w:ilvl="6" w:tplc="D5C6CF70" w:tentative="1">
      <w:start w:val="1"/>
      <w:numFmt w:val="bullet"/>
      <w:lvlText w:val=""/>
      <w:lvlJc w:val="left"/>
      <w:pPr>
        <w:tabs>
          <w:tab w:val="num" w:pos="5040"/>
        </w:tabs>
        <w:ind w:left="5040" w:hanging="360"/>
      </w:pPr>
      <w:rPr>
        <w:rFonts w:ascii="Wingdings" w:hAnsi="Wingdings" w:hint="default"/>
      </w:rPr>
    </w:lvl>
    <w:lvl w:ilvl="7" w:tplc="A3CC6F42" w:tentative="1">
      <w:start w:val="1"/>
      <w:numFmt w:val="bullet"/>
      <w:lvlText w:val=""/>
      <w:lvlJc w:val="left"/>
      <w:pPr>
        <w:tabs>
          <w:tab w:val="num" w:pos="5760"/>
        </w:tabs>
        <w:ind w:left="5760" w:hanging="360"/>
      </w:pPr>
      <w:rPr>
        <w:rFonts w:ascii="Wingdings" w:hAnsi="Wingdings" w:hint="default"/>
      </w:rPr>
    </w:lvl>
    <w:lvl w:ilvl="8" w:tplc="C4BABFE8"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6"/>
  </w:num>
  <w:num w:numId="7">
    <w:abstractNumId w:val="15"/>
  </w:num>
  <w:num w:numId="8">
    <w:abstractNumId w:val="0"/>
  </w:num>
  <w:num w:numId="9">
    <w:abstractNumId w:val="4"/>
  </w:num>
  <w:num w:numId="10">
    <w:abstractNumId w:val="10"/>
  </w:num>
  <w:num w:numId="11">
    <w:abstractNumId w:val="16"/>
  </w:num>
  <w:num w:numId="12">
    <w:abstractNumId w:val="7"/>
  </w:num>
  <w:num w:numId="13">
    <w:abstractNumId w:val="2"/>
  </w:num>
  <w:num w:numId="14">
    <w:abstractNumId w:val="9"/>
  </w:num>
  <w:num w:numId="15">
    <w:abstractNumId w:val="13"/>
  </w:num>
  <w:num w:numId="16">
    <w:abstractNumId w:val="8"/>
  </w:num>
  <w:num w:numId="17">
    <w:abstractNumId w:val="11"/>
  </w:num>
  <w:num w:numId="18">
    <w:abstractNumId w:val="14"/>
  </w:num>
  <w:num w:numId="19">
    <w:abstractNumId w:val="19"/>
  </w:num>
  <w:num w:numId="2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5132"/>
    <w:rsid w:val="00017524"/>
    <w:rsid w:val="00021CED"/>
    <w:rsid w:val="00022941"/>
    <w:rsid w:val="00022AC0"/>
    <w:rsid w:val="000235E9"/>
    <w:rsid w:val="000251E7"/>
    <w:rsid w:val="000262B9"/>
    <w:rsid w:val="00031D75"/>
    <w:rsid w:val="00032070"/>
    <w:rsid w:val="00032669"/>
    <w:rsid w:val="00033DA7"/>
    <w:rsid w:val="00033FCB"/>
    <w:rsid w:val="00036B23"/>
    <w:rsid w:val="00037A84"/>
    <w:rsid w:val="00037E40"/>
    <w:rsid w:val="00044089"/>
    <w:rsid w:val="0004455E"/>
    <w:rsid w:val="000454A9"/>
    <w:rsid w:val="0005075D"/>
    <w:rsid w:val="0005251E"/>
    <w:rsid w:val="00052536"/>
    <w:rsid w:val="00053ECF"/>
    <w:rsid w:val="0005688F"/>
    <w:rsid w:val="00057D9B"/>
    <w:rsid w:val="0006107C"/>
    <w:rsid w:val="0006136D"/>
    <w:rsid w:val="00061E36"/>
    <w:rsid w:val="00062E39"/>
    <w:rsid w:val="000632CA"/>
    <w:rsid w:val="00065FBC"/>
    <w:rsid w:val="00066825"/>
    <w:rsid w:val="000735D4"/>
    <w:rsid w:val="0007433E"/>
    <w:rsid w:val="00076E23"/>
    <w:rsid w:val="0007720C"/>
    <w:rsid w:val="00077EB3"/>
    <w:rsid w:val="00081C9E"/>
    <w:rsid w:val="0008572D"/>
    <w:rsid w:val="00085E46"/>
    <w:rsid w:val="000908D9"/>
    <w:rsid w:val="00090E80"/>
    <w:rsid w:val="00092B0C"/>
    <w:rsid w:val="00097642"/>
    <w:rsid w:val="000A012E"/>
    <w:rsid w:val="000A355F"/>
    <w:rsid w:val="000A567D"/>
    <w:rsid w:val="000A643B"/>
    <w:rsid w:val="000A6859"/>
    <w:rsid w:val="000A6C41"/>
    <w:rsid w:val="000B0067"/>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7685"/>
    <w:rsid w:val="0014069D"/>
    <w:rsid w:val="00140843"/>
    <w:rsid w:val="0014180B"/>
    <w:rsid w:val="00144917"/>
    <w:rsid w:val="00144F7C"/>
    <w:rsid w:val="00144FDD"/>
    <w:rsid w:val="00144FEC"/>
    <w:rsid w:val="001512D7"/>
    <w:rsid w:val="0015384B"/>
    <w:rsid w:val="00156359"/>
    <w:rsid w:val="001573DA"/>
    <w:rsid w:val="0016151C"/>
    <w:rsid w:val="001617FA"/>
    <w:rsid w:val="00161C73"/>
    <w:rsid w:val="00162EE7"/>
    <w:rsid w:val="00164965"/>
    <w:rsid w:val="00166E70"/>
    <w:rsid w:val="00171914"/>
    <w:rsid w:val="001735AE"/>
    <w:rsid w:val="001744FE"/>
    <w:rsid w:val="00176AE3"/>
    <w:rsid w:val="00176BE7"/>
    <w:rsid w:val="00180BAA"/>
    <w:rsid w:val="0018184B"/>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04765"/>
    <w:rsid w:val="0021096B"/>
    <w:rsid w:val="0021098D"/>
    <w:rsid w:val="00213653"/>
    <w:rsid w:val="002141A0"/>
    <w:rsid w:val="00214B13"/>
    <w:rsid w:val="002151EE"/>
    <w:rsid w:val="00216428"/>
    <w:rsid w:val="002167A7"/>
    <w:rsid w:val="00216B61"/>
    <w:rsid w:val="002175EE"/>
    <w:rsid w:val="002208D9"/>
    <w:rsid w:val="00222D56"/>
    <w:rsid w:val="00222D66"/>
    <w:rsid w:val="00222E28"/>
    <w:rsid w:val="002267B2"/>
    <w:rsid w:val="002337D2"/>
    <w:rsid w:val="0023444E"/>
    <w:rsid w:val="00235EE7"/>
    <w:rsid w:val="0023732F"/>
    <w:rsid w:val="0023778F"/>
    <w:rsid w:val="002414AB"/>
    <w:rsid w:val="00241773"/>
    <w:rsid w:val="00242276"/>
    <w:rsid w:val="00243700"/>
    <w:rsid w:val="00243A92"/>
    <w:rsid w:val="00244785"/>
    <w:rsid w:val="00244DBD"/>
    <w:rsid w:val="002472ED"/>
    <w:rsid w:val="002476C8"/>
    <w:rsid w:val="00251CFA"/>
    <w:rsid w:val="00253CE9"/>
    <w:rsid w:val="002553F6"/>
    <w:rsid w:val="00256DDC"/>
    <w:rsid w:val="002578D9"/>
    <w:rsid w:val="0026064B"/>
    <w:rsid w:val="002611B2"/>
    <w:rsid w:val="00261A10"/>
    <w:rsid w:val="00262F34"/>
    <w:rsid w:val="00264E07"/>
    <w:rsid w:val="00266CCC"/>
    <w:rsid w:val="002701FE"/>
    <w:rsid w:val="002702A8"/>
    <w:rsid w:val="002715F5"/>
    <w:rsid w:val="00271A13"/>
    <w:rsid w:val="00271A4B"/>
    <w:rsid w:val="00271E8B"/>
    <w:rsid w:val="00272536"/>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2F5AA7"/>
    <w:rsid w:val="00300502"/>
    <w:rsid w:val="00300E4B"/>
    <w:rsid w:val="00302E72"/>
    <w:rsid w:val="003030FB"/>
    <w:rsid w:val="00304408"/>
    <w:rsid w:val="00306C18"/>
    <w:rsid w:val="0030770F"/>
    <w:rsid w:val="00307D99"/>
    <w:rsid w:val="00314F38"/>
    <w:rsid w:val="003213CD"/>
    <w:rsid w:val="00322F45"/>
    <w:rsid w:val="00323A7E"/>
    <w:rsid w:val="00324D06"/>
    <w:rsid w:val="00331FD7"/>
    <w:rsid w:val="00333C34"/>
    <w:rsid w:val="00334D21"/>
    <w:rsid w:val="0034550D"/>
    <w:rsid w:val="0034635A"/>
    <w:rsid w:val="003476B3"/>
    <w:rsid w:val="00350C9A"/>
    <w:rsid w:val="00351D53"/>
    <w:rsid w:val="0035781C"/>
    <w:rsid w:val="0036064E"/>
    <w:rsid w:val="00360EAB"/>
    <w:rsid w:val="00362184"/>
    <w:rsid w:val="0036327E"/>
    <w:rsid w:val="003659AF"/>
    <w:rsid w:val="00365A0B"/>
    <w:rsid w:val="003665F7"/>
    <w:rsid w:val="00367DF1"/>
    <w:rsid w:val="00370121"/>
    <w:rsid w:val="003701E8"/>
    <w:rsid w:val="00372958"/>
    <w:rsid w:val="00375439"/>
    <w:rsid w:val="00375AA5"/>
    <w:rsid w:val="00375E24"/>
    <w:rsid w:val="00376FE4"/>
    <w:rsid w:val="00377D8A"/>
    <w:rsid w:val="00381C4E"/>
    <w:rsid w:val="00382F1C"/>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2D77"/>
    <w:rsid w:val="003B3C8C"/>
    <w:rsid w:val="003B3F6F"/>
    <w:rsid w:val="003B4BF2"/>
    <w:rsid w:val="003B6F17"/>
    <w:rsid w:val="003C3383"/>
    <w:rsid w:val="003C412A"/>
    <w:rsid w:val="003C6DE2"/>
    <w:rsid w:val="003C6E6F"/>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69E"/>
    <w:rsid w:val="00425E95"/>
    <w:rsid w:val="004300EC"/>
    <w:rsid w:val="004301DA"/>
    <w:rsid w:val="00432734"/>
    <w:rsid w:val="00432D09"/>
    <w:rsid w:val="00432EED"/>
    <w:rsid w:val="0043493E"/>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4779"/>
    <w:rsid w:val="00474FE5"/>
    <w:rsid w:val="00475156"/>
    <w:rsid w:val="004764D4"/>
    <w:rsid w:val="00481250"/>
    <w:rsid w:val="00481567"/>
    <w:rsid w:val="00482C49"/>
    <w:rsid w:val="00483EB6"/>
    <w:rsid w:val="00484A20"/>
    <w:rsid w:val="00484C72"/>
    <w:rsid w:val="0048624A"/>
    <w:rsid w:val="00491BC7"/>
    <w:rsid w:val="00492D57"/>
    <w:rsid w:val="00493943"/>
    <w:rsid w:val="00496FBC"/>
    <w:rsid w:val="004978EF"/>
    <w:rsid w:val="00497F17"/>
    <w:rsid w:val="004A1643"/>
    <w:rsid w:val="004A16AE"/>
    <w:rsid w:val="004A5A94"/>
    <w:rsid w:val="004A5BB3"/>
    <w:rsid w:val="004A75DD"/>
    <w:rsid w:val="004A76E3"/>
    <w:rsid w:val="004B25FA"/>
    <w:rsid w:val="004B37BC"/>
    <w:rsid w:val="004B3B08"/>
    <w:rsid w:val="004B3B5D"/>
    <w:rsid w:val="004B6D91"/>
    <w:rsid w:val="004B7001"/>
    <w:rsid w:val="004C1257"/>
    <w:rsid w:val="004C1484"/>
    <w:rsid w:val="004C1FC5"/>
    <w:rsid w:val="004C471A"/>
    <w:rsid w:val="004C4B54"/>
    <w:rsid w:val="004C7E10"/>
    <w:rsid w:val="004D09F2"/>
    <w:rsid w:val="004D17AA"/>
    <w:rsid w:val="004D2B8D"/>
    <w:rsid w:val="004D3585"/>
    <w:rsid w:val="004D35C6"/>
    <w:rsid w:val="004D43C9"/>
    <w:rsid w:val="004D5809"/>
    <w:rsid w:val="004D59D7"/>
    <w:rsid w:val="004D7D70"/>
    <w:rsid w:val="004E0CCF"/>
    <w:rsid w:val="004E11D7"/>
    <w:rsid w:val="004E2CB3"/>
    <w:rsid w:val="004E46A9"/>
    <w:rsid w:val="004F040C"/>
    <w:rsid w:val="004F2FFD"/>
    <w:rsid w:val="004F6C74"/>
    <w:rsid w:val="00500EF4"/>
    <w:rsid w:val="00503488"/>
    <w:rsid w:val="005040E6"/>
    <w:rsid w:val="00504C2B"/>
    <w:rsid w:val="00505F2F"/>
    <w:rsid w:val="00510657"/>
    <w:rsid w:val="005120D5"/>
    <w:rsid w:val="00513C94"/>
    <w:rsid w:val="005160BC"/>
    <w:rsid w:val="00516961"/>
    <w:rsid w:val="00521539"/>
    <w:rsid w:val="005266F8"/>
    <w:rsid w:val="00532DE4"/>
    <w:rsid w:val="00532EAA"/>
    <w:rsid w:val="005341AC"/>
    <w:rsid w:val="00534509"/>
    <w:rsid w:val="0053469C"/>
    <w:rsid w:val="00535588"/>
    <w:rsid w:val="005408BC"/>
    <w:rsid w:val="00545BAE"/>
    <w:rsid w:val="005506DC"/>
    <w:rsid w:val="00551B53"/>
    <w:rsid w:val="005520D7"/>
    <w:rsid w:val="005522C9"/>
    <w:rsid w:val="005536D9"/>
    <w:rsid w:val="00553733"/>
    <w:rsid w:val="00562289"/>
    <w:rsid w:val="00562430"/>
    <w:rsid w:val="00562DA2"/>
    <w:rsid w:val="0056467B"/>
    <w:rsid w:val="00566A51"/>
    <w:rsid w:val="00566BC5"/>
    <w:rsid w:val="00570432"/>
    <w:rsid w:val="00571120"/>
    <w:rsid w:val="00572A75"/>
    <w:rsid w:val="0057452A"/>
    <w:rsid w:val="00575126"/>
    <w:rsid w:val="005801E2"/>
    <w:rsid w:val="005839AE"/>
    <w:rsid w:val="00584BA7"/>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749A"/>
    <w:rsid w:val="005B03DB"/>
    <w:rsid w:val="005B05E5"/>
    <w:rsid w:val="005B07E1"/>
    <w:rsid w:val="005B16F2"/>
    <w:rsid w:val="005B191A"/>
    <w:rsid w:val="005B354C"/>
    <w:rsid w:val="005B41A2"/>
    <w:rsid w:val="005B4A28"/>
    <w:rsid w:val="005B5EFD"/>
    <w:rsid w:val="005B7B72"/>
    <w:rsid w:val="005C0D66"/>
    <w:rsid w:val="005C1194"/>
    <w:rsid w:val="005C11A1"/>
    <w:rsid w:val="005C40A7"/>
    <w:rsid w:val="005C67E1"/>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5DAE"/>
    <w:rsid w:val="005F7159"/>
    <w:rsid w:val="00600A82"/>
    <w:rsid w:val="0060357A"/>
    <w:rsid w:val="0060402D"/>
    <w:rsid w:val="0060465F"/>
    <w:rsid w:val="00606A5C"/>
    <w:rsid w:val="00612413"/>
    <w:rsid w:val="006126E1"/>
    <w:rsid w:val="00613A36"/>
    <w:rsid w:val="00613C9A"/>
    <w:rsid w:val="00614B5C"/>
    <w:rsid w:val="006204DE"/>
    <w:rsid w:val="00620F8A"/>
    <w:rsid w:val="00625E48"/>
    <w:rsid w:val="00627153"/>
    <w:rsid w:val="00633513"/>
    <w:rsid w:val="006360DE"/>
    <w:rsid w:val="00641460"/>
    <w:rsid w:val="006443D3"/>
    <w:rsid w:val="006465F2"/>
    <w:rsid w:val="006523CE"/>
    <w:rsid w:val="00652416"/>
    <w:rsid w:val="00652B3E"/>
    <w:rsid w:val="00663B65"/>
    <w:rsid w:val="00664963"/>
    <w:rsid w:val="006651A5"/>
    <w:rsid w:val="00672061"/>
    <w:rsid w:val="00674D9B"/>
    <w:rsid w:val="0068118E"/>
    <w:rsid w:val="006834CE"/>
    <w:rsid w:val="00687653"/>
    <w:rsid w:val="00687DAF"/>
    <w:rsid w:val="00691155"/>
    <w:rsid w:val="00691500"/>
    <w:rsid w:val="00691C09"/>
    <w:rsid w:val="00694663"/>
    <w:rsid w:val="00694771"/>
    <w:rsid w:val="00695F3B"/>
    <w:rsid w:val="00696534"/>
    <w:rsid w:val="006A0689"/>
    <w:rsid w:val="006A084D"/>
    <w:rsid w:val="006A1058"/>
    <w:rsid w:val="006A3C55"/>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21F34"/>
    <w:rsid w:val="00722839"/>
    <w:rsid w:val="00722C80"/>
    <w:rsid w:val="007244F1"/>
    <w:rsid w:val="007254B7"/>
    <w:rsid w:val="007256B4"/>
    <w:rsid w:val="00725D8C"/>
    <w:rsid w:val="007335C7"/>
    <w:rsid w:val="00733CD6"/>
    <w:rsid w:val="007342BD"/>
    <w:rsid w:val="00740D11"/>
    <w:rsid w:val="00741F57"/>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7312"/>
    <w:rsid w:val="007A7524"/>
    <w:rsid w:val="007B0169"/>
    <w:rsid w:val="007B0917"/>
    <w:rsid w:val="007B0DCB"/>
    <w:rsid w:val="007B1B75"/>
    <w:rsid w:val="007B3347"/>
    <w:rsid w:val="007B4572"/>
    <w:rsid w:val="007B487C"/>
    <w:rsid w:val="007B5EC2"/>
    <w:rsid w:val="007B605F"/>
    <w:rsid w:val="007B6FCF"/>
    <w:rsid w:val="007B70A1"/>
    <w:rsid w:val="007C184A"/>
    <w:rsid w:val="007C1BB2"/>
    <w:rsid w:val="007C2F3A"/>
    <w:rsid w:val="007C40A9"/>
    <w:rsid w:val="007C4CA8"/>
    <w:rsid w:val="007C501E"/>
    <w:rsid w:val="007C50FC"/>
    <w:rsid w:val="007C6050"/>
    <w:rsid w:val="007C7B00"/>
    <w:rsid w:val="007D06BC"/>
    <w:rsid w:val="007D2CEC"/>
    <w:rsid w:val="007D3C2D"/>
    <w:rsid w:val="007D53F1"/>
    <w:rsid w:val="007D59BE"/>
    <w:rsid w:val="007D605A"/>
    <w:rsid w:val="007D7F6F"/>
    <w:rsid w:val="007E257A"/>
    <w:rsid w:val="007E5B20"/>
    <w:rsid w:val="007E62D2"/>
    <w:rsid w:val="007F53EB"/>
    <w:rsid w:val="007F5A2D"/>
    <w:rsid w:val="007F6D42"/>
    <w:rsid w:val="0080320A"/>
    <w:rsid w:val="00805A8B"/>
    <w:rsid w:val="00811641"/>
    <w:rsid w:val="00811C4E"/>
    <w:rsid w:val="00811E73"/>
    <w:rsid w:val="00816A2B"/>
    <w:rsid w:val="0081767F"/>
    <w:rsid w:val="0082323B"/>
    <w:rsid w:val="00824D8C"/>
    <w:rsid w:val="008260DD"/>
    <w:rsid w:val="00826C63"/>
    <w:rsid w:val="00830C2E"/>
    <w:rsid w:val="00835AEA"/>
    <w:rsid w:val="00840344"/>
    <w:rsid w:val="008422BC"/>
    <w:rsid w:val="00843682"/>
    <w:rsid w:val="00843945"/>
    <w:rsid w:val="00846123"/>
    <w:rsid w:val="00847E91"/>
    <w:rsid w:val="00850213"/>
    <w:rsid w:val="00854CDE"/>
    <w:rsid w:val="008561B0"/>
    <w:rsid w:val="008616FC"/>
    <w:rsid w:val="00862D21"/>
    <w:rsid w:val="00862F4E"/>
    <w:rsid w:val="00866D4D"/>
    <w:rsid w:val="00866F0D"/>
    <w:rsid w:val="0087150B"/>
    <w:rsid w:val="008722F2"/>
    <w:rsid w:val="0087296A"/>
    <w:rsid w:val="00873078"/>
    <w:rsid w:val="008749F3"/>
    <w:rsid w:val="008763BE"/>
    <w:rsid w:val="00876AFF"/>
    <w:rsid w:val="00876B4F"/>
    <w:rsid w:val="00880659"/>
    <w:rsid w:val="00881ABF"/>
    <w:rsid w:val="00881B6A"/>
    <w:rsid w:val="00885E3A"/>
    <w:rsid w:val="0089500C"/>
    <w:rsid w:val="008A1FC5"/>
    <w:rsid w:val="008A4C1E"/>
    <w:rsid w:val="008A54A4"/>
    <w:rsid w:val="008B016A"/>
    <w:rsid w:val="008B3D6D"/>
    <w:rsid w:val="008B3FFC"/>
    <w:rsid w:val="008B5B7D"/>
    <w:rsid w:val="008B6329"/>
    <w:rsid w:val="008C1A14"/>
    <w:rsid w:val="008C3CA2"/>
    <w:rsid w:val="008C47B5"/>
    <w:rsid w:val="008C48DA"/>
    <w:rsid w:val="008C661E"/>
    <w:rsid w:val="008D305A"/>
    <w:rsid w:val="008E068D"/>
    <w:rsid w:val="008E1A41"/>
    <w:rsid w:val="008E2543"/>
    <w:rsid w:val="008E4057"/>
    <w:rsid w:val="008E4929"/>
    <w:rsid w:val="008E524F"/>
    <w:rsid w:val="008E5530"/>
    <w:rsid w:val="008E725B"/>
    <w:rsid w:val="008F069C"/>
    <w:rsid w:val="008F13B3"/>
    <w:rsid w:val="008F302B"/>
    <w:rsid w:val="008F3089"/>
    <w:rsid w:val="008F3EA8"/>
    <w:rsid w:val="008F5059"/>
    <w:rsid w:val="008F61B4"/>
    <w:rsid w:val="008F63B0"/>
    <w:rsid w:val="00900F36"/>
    <w:rsid w:val="0090240B"/>
    <w:rsid w:val="0090385B"/>
    <w:rsid w:val="00904C58"/>
    <w:rsid w:val="009069EE"/>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4F9B"/>
    <w:rsid w:val="009452BA"/>
    <w:rsid w:val="00947EE6"/>
    <w:rsid w:val="00952138"/>
    <w:rsid w:val="009538ED"/>
    <w:rsid w:val="00954D53"/>
    <w:rsid w:val="00956109"/>
    <w:rsid w:val="00957424"/>
    <w:rsid w:val="009574B5"/>
    <w:rsid w:val="00957DD8"/>
    <w:rsid w:val="0096054F"/>
    <w:rsid w:val="00960638"/>
    <w:rsid w:val="00960AB9"/>
    <w:rsid w:val="0096171D"/>
    <w:rsid w:val="00962566"/>
    <w:rsid w:val="00964EE2"/>
    <w:rsid w:val="00966D05"/>
    <w:rsid w:val="009673C2"/>
    <w:rsid w:val="00967EF1"/>
    <w:rsid w:val="00970373"/>
    <w:rsid w:val="009718D1"/>
    <w:rsid w:val="0097566C"/>
    <w:rsid w:val="0097618A"/>
    <w:rsid w:val="00976664"/>
    <w:rsid w:val="00976BAB"/>
    <w:rsid w:val="00977122"/>
    <w:rsid w:val="00977B91"/>
    <w:rsid w:val="0098447D"/>
    <w:rsid w:val="00991B6D"/>
    <w:rsid w:val="0099203C"/>
    <w:rsid w:val="00992F97"/>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4CC"/>
    <w:rsid w:val="009C6523"/>
    <w:rsid w:val="009C6EAA"/>
    <w:rsid w:val="009C744F"/>
    <w:rsid w:val="009D0D0D"/>
    <w:rsid w:val="009D155D"/>
    <w:rsid w:val="009D21B1"/>
    <w:rsid w:val="009D45BE"/>
    <w:rsid w:val="009D4FA1"/>
    <w:rsid w:val="009D51F8"/>
    <w:rsid w:val="009D6958"/>
    <w:rsid w:val="009D6F57"/>
    <w:rsid w:val="009D7AE6"/>
    <w:rsid w:val="009E02DB"/>
    <w:rsid w:val="009E08C2"/>
    <w:rsid w:val="009E191B"/>
    <w:rsid w:val="009E2A58"/>
    <w:rsid w:val="009E3480"/>
    <w:rsid w:val="009E39FD"/>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34C9"/>
    <w:rsid w:val="00A6569F"/>
    <w:rsid w:val="00A65BFF"/>
    <w:rsid w:val="00A70D20"/>
    <w:rsid w:val="00A71E12"/>
    <w:rsid w:val="00A72DC8"/>
    <w:rsid w:val="00A770F1"/>
    <w:rsid w:val="00A812C2"/>
    <w:rsid w:val="00A8315B"/>
    <w:rsid w:val="00A834B6"/>
    <w:rsid w:val="00A857B5"/>
    <w:rsid w:val="00A85BD0"/>
    <w:rsid w:val="00A87689"/>
    <w:rsid w:val="00A87E8A"/>
    <w:rsid w:val="00A904DE"/>
    <w:rsid w:val="00A92091"/>
    <w:rsid w:val="00A9236A"/>
    <w:rsid w:val="00A93BFE"/>
    <w:rsid w:val="00A941AC"/>
    <w:rsid w:val="00A948A5"/>
    <w:rsid w:val="00A95900"/>
    <w:rsid w:val="00A96968"/>
    <w:rsid w:val="00A974EB"/>
    <w:rsid w:val="00A97F07"/>
    <w:rsid w:val="00AA0034"/>
    <w:rsid w:val="00AA0672"/>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D0CD2"/>
    <w:rsid w:val="00AD258F"/>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3E3A"/>
    <w:rsid w:val="00B05907"/>
    <w:rsid w:val="00B074EB"/>
    <w:rsid w:val="00B07E87"/>
    <w:rsid w:val="00B10065"/>
    <w:rsid w:val="00B10A08"/>
    <w:rsid w:val="00B1674E"/>
    <w:rsid w:val="00B23705"/>
    <w:rsid w:val="00B23BF2"/>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93F"/>
    <w:rsid w:val="00B46B41"/>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D77CF"/>
    <w:rsid w:val="00BE0EF3"/>
    <w:rsid w:val="00BE1BA1"/>
    <w:rsid w:val="00BE3522"/>
    <w:rsid w:val="00BE3C14"/>
    <w:rsid w:val="00BE75FC"/>
    <w:rsid w:val="00BF3C2F"/>
    <w:rsid w:val="00BF4421"/>
    <w:rsid w:val="00C00824"/>
    <w:rsid w:val="00C008BA"/>
    <w:rsid w:val="00C01262"/>
    <w:rsid w:val="00C01795"/>
    <w:rsid w:val="00C02544"/>
    <w:rsid w:val="00C03FE3"/>
    <w:rsid w:val="00C050BC"/>
    <w:rsid w:val="00C062C8"/>
    <w:rsid w:val="00C06D5E"/>
    <w:rsid w:val="00C07551"/>
    <w:rsid w:val="00C10C7E"/>
    <w:rsid w:val="00C1142C"/>
    <w:rsid w:val="00C1219E"/>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3425"/>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29C7"/>
    <w:rsid w:val="00C64982"/>
    <w:rsid w:val="00C70F2E"/>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521B"/>
    <w:rsid w:val="00CA09C9"/>
    <w:rsid w:val="00CA134D"/>
    <w:rsid w:val="00CA3421"/>
    <w:rsid w:val="00CB0D10"/>
    <w:rsid w:val="00CB1071"/>
    <w:rsid w:val="00CB171D"/>
    <w:rsid w:val="00CB317F"/>
    <w:rsid w:val="00CB3BD2"/>
    <w:rsid w:val="00CB3FFC"/>
    <w:rsid w:val="00CB635A"/>
    <w:rsid w:val="00CB6B45"/>
    <w:rsid w:val="00CB77B2"/>
    <w:rsid w:val="00CC1CFE"/>
    <w:rsid w:val="00CC29F0"/>
    <w:rsid w:val="00CC2FB1"/>
    <w:rsid w:val="00CC358C"/>
    <w:rsid w:val="00CC3F06"/>
    <w:rsid w:val="00CC43FA"/>
    <w:rsid w:val="00CD038F"/>
    <w:rsid w:val="00CD230E"/>
    <w:rsid w:val="00CD2E25"/>
    <w:rsid w:val="00CD36F5"/>
    <w:rsid w:val="00CD3885"/>
    <w:rsid w:val="00CD6C1C"/>
    <w:rsid w:val="00CD75B8"/>
    <w:rsid w:val="00CE0BDC"/>
    <w:rsid w:val="00CE3E8B"/>
    <w:rsid w:val="00CE47D2"/>
    <w:rsid w:val="00CE5127"/>
    <w:rsid w:val="00CE5C88"/>
    <w:rsid w:val="00CE6D8D"/>
    <w:rsid w:val="00CF2230"/>
    <w:rsid w:val="00CF294E"/>
    <w:rsid w:val="00CF3165"/>
    <w:rsid w:val="00CF3819"/>
    <w:rsid w:val="00CF4CB6"/>
    <w:rsid w:val="00CF69F2"/>
    <w:rsid w:val="00D01622"/>
    <w:rsid w:val="00D0432F"/>
    <w:rsid w:val="00D1258A"/>
    <w:rsid w:val="00D20034"/>
    <w:rsid w:val="00D210A7"/>
    <w:rsid w:val="00D21BE1"/>
    <w:rsid w:val="00D22E26"/>
    <w:rsid w:val="00D24222"/>
    <w:rsid w:val="00D2529E"/>
    <w:rsid w:val="00D3208D"/>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4EDB"/>
    <w:rsid w:val="00D55ED2"/>
    <w:rsid w:val="00D57735"/>
    <w:rsid w:val="00D620BA"/>
    <w:rsid w:val="00D62530"/>
    <w:rsid w:val="00D659AA"/>
    <w:rsid w:val="00D65CEF"/>
    <w:rsid w:val="00D66097"/>
    <w:rsid w:val="00D709B7"/>
    <w:rsid w:val="00D72B6B"/>
    <w:rsid w:val="00D811F2"/>
    <w:rsid w:val="00D81619"/>
    <w:rsid w:val="00D81C65"/>
    <w:rsid w:val="00D834AB"/>
    <w:rsid w:val="00D84406"/>
    <w:rsid w:val="00D85735"/>
    <w:rsid w:val="00D92533"/>
    <w:rsid w:val="00D92CB5"/>
    <w:rsid w:val="00D940E5"/>
    <w:rsid w:val="00DA04DF"/>
    <w:rsid w:val="00DA1D30"/>
    <w:rsid w:val="00DA3470"/>
    <w:rsid w:val="00DA40CF"/>
    <w:rsid w:val="00DA529C"/>
    <w:rsid w:val="00DA5D84"/>
    <w:rsid w:val="00DA730B"/>
    <w:rsid w:val="00DA7E68"/>
    <w:rsid w:val="00DB2F50"/>
    <w:rsid w:val="00DB6C32"/>
    <w:rsid w:val="00DC0E3F"/>
    <w:rsid w:val="00DC278D"/>
    <w:rsid w:val="00DC3625"/>
    <w:rsid w:val="00DC44B8"/>
    <w:rsid w:val="00DC5180"/>
    <w:rsid w:val="00DC5444"/>
    <w:rsid w:val="00DC62D9"/>
    <w:rsid w:val="00DC7967"/>
    <w:rsid w:val="00DD34BB"/>
    <w:rsid w:val="00DD3C11"/>
    <w:rsid w:val="00DD5D00"/>
    <w:rsid w:val="00DE00E1"/>
    <w:rsid w:val="00DE0CCB"/>
    <w:rsid w:val="00DE3100"/>
    <w:rsid w:val="00DE6A1E"/>
    <w:rsid w:val="00DE7E57"/>
    <w:rsid w:val="00DF1563"/>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15DB9"/>
    <w:rsid w:val="00E166DD"/>
    <w:rsid w:val="00E16A3E"/>
    <w:rsid w:val="00E1752A"/>
    <w:rsid w:val="00E175AA"/>
    <w:rsid w:val="00E2087E"/>
    <w:rsid w:val="00E20DAE"/>
    <w:rsid w:val="00E217CC"/>
    <w:rsid w:val="00E220D3"/>
    <w:rsid w:val="00E243E8"/>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0797"/>
    <w:rsid w:val="00EA2070"/>
    <w:rsid w:val="00EA33CB"/>
    <w:rsid w:val="00EA438F"/>
    <w:rsid w:val="00EA454D"/>
    <w:rsid w:val="00EA479C"/>
    <w:rsid w:val="00EA64A3"/>
    <w:rsid w:val="00EB018E"/>
    <w:rsid w:val="00EB1B75"/>
    <w:rsid w:val="00EB1F9A"/>
    <w:rsid w:val="00EB2720"/>
    <w:rsid w:val="00EB73E3"/>
    <w:rsid w:val="00EB750D"/>
    <w:rsid w:val="00EC4C4E"/>
    <w:rsid w:val="00EC56D8"/>
    <w:rsid w:val="00EC5DE8"/>
    <w:rsid w:val="00EC61AF"/>
    <w:rsid w:val="00ED1F03"/>
    <w:rsid w:val="00ED2112"/>
    <w:rsid w:val="00ED3206"/>
    <w:rsid w:val="00ED39CE"/>
    <w:rsid w:val="00ED414A"/>
    <w:rsid w:val="00ED5D70"/>
    <w:rsid w:val="00ED7B07"/>
    <w:rsid w:val="00EE0C44"/>
    <w:rsid w:val="00EE2F13"/>
    <w:rsid w:val="00EE3559"/>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15055"/>
    <w:rsid w:val="00F22B0E"/>
    <w:rsid w:val="00F23B6D"/>
    <w:rsid w:val="00F252D2"/>
    <w:rsid w:val="00F263CD"/>
    <w:rsid w:val="00F26458"/>
    <w:rsid w:val="00F27310"/>
    <w:rsid w:val="00F27468"/>
    <w:rsid w:val="00F277C8"/>
    <w:rsid w:val="00F313FB"/>
    <w:rsid w:val="00F32110"/>
    <w:rsid w:val="00F322C2"/>
    <w:rsid w:val="00F33934"/>
    <w:rsid w:val="00F36076"/>
    <w:rsid w:val="00F36AC9"/>
    <w:rsid w:val="00F40717"/>
    <w:rsid w:val="00F4191D"/>
    <w:rsid w:val="00F435BC"/>
    <w:rsid w:val="00F44D73"/>
    <w:rsid w:val="00F461DD"/>
    <w:rsid w:val="00F51864"/>
    <w:rsid w:val="00F56263"/>
    <w:rsid w:val="00F56FF3"/>
    <w:rsid w:val="00F62A38"/>
    <w:rsid w:val="00F635BD"/>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21DA"/>
    <w:rsid w:val="00FA3058"/>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77DB"/>
    <w:rsid w:val="00FD7C6A"/>
    <w:rsid w:val="00FE023B"/>
    <w:rsid w:val="00FE0453"/>
    <w:rsid w:val="00FE1C35"/>
    <w:rsid w:val="00FE2D1E"/>
    <w:rsid w:val="00FE2D98"/>
    <w:rsid w:val="00FE2DE1"/>
    <w:rsid w:val="00FE3315"/>
    <w:rsid w:val="00FE3E52"/>
    <w:rsid w:val="00FE61C1"/>
    <w:rsid w:val="00FE631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66715947">
      <w:bodyDiv w:val="1"/>
      <w:marLeft w:val="0"/>
      <w:marRight w:val="0"/>
      <w:marTop w:val="0"/>
      <w:marBottom w:val="0"/>
      <w:divBdr>
        <w:top w:val="none" w:sz="0" w:space="0" w:color="auto"/>
        <w:left w:val="none" w:sz="0" w:space="0" w:color="auto"/>
        <w:bottom w:val="none" w:sz="0" w:space="0" w:color="auto"/>
        <w:right w:val="none" w:sz="0" w:space="0" w:color="auto"/>
      </w:divBdr>
      <w:divsChild>
        <w:div w:id="1224834972">
          <w:marLeft w:val="1411"/>
          <w:marRight w:val="0"/>
          <w:marTop w:val="0"/>
          <w:marBottom w:val="0"/>
          <w:divBdr>
            <w:top w:val="none" w:sz="0" w:space="0" w:color="auto"/>
            <w:left w:val="none" w:sz="0" w:space="0" w:color="auto"/>
            <w:bottom w:val="none" w:sz="0" w:space="0" w:color="auto"/>
            <w:right w:val="none" w:sz="0" w:space="0" w:color="auto"/>
          </w:divBdr>
        </w:div>
        <w:div w:id="1015956779">
          <w:marLeft w:val="1411"/>
          <w:marRight w:val="0"/>
          <w:marTop w:val="0"/>
          <w:marBottom w:val="0"/>
          <w:divBdr>
            <w:top w:val="none" w:sz="0" w:space="0" w:color="auto"/>
            <w:left w:val="none" w:sz="0" w:space="0" w:color="auto"/>
            <w:bottom w:val="none" w:sz="0" w:space="0" w:color="auto"/>
            <w:right w:val="none" w:sz="0" w:space="0" w:color="auto"/>
          </w:divBdr>
        </w:div>
        <w:div w:id="2108966097">
          <w:marLeft w:val="994"/>
          <w:marRight w:val="0"/>
          <w:marTop w:val="0"/>
          <w:marBottom w:val="0"/>
          <w:divBdr>
            <w:top w:val="none" w:sz="0" w:space="0" w:color="auto"/>
            <w:left w:val="none" w:sz="0" w:space="0" w:color="auto"/>
            <w:bottom w:val="none" w:sz="0" w:space="0" w:color="auto"/>
            <w:right w:val="none" w:sz="0" w:space="0" w:color="auto"/>
          </w:divBdr>
        </w:div>
        <w:div w:id="1350719782">
          <w:marLeft w:val="1411"/>
          <w:marRight w:val="0"/>
          <w:marTop w:val="0"/>
          <w:marBottom w:val="0"/>
          <w:divBdr>
            <w:top w:val="none" w:sz="0" w:space="0" w:color="auto"/>
            <w:left w:val="none" w:sz="0" w:space="0" w:color="auto"/>
            <w:bottom w:val="none" w:sz="0" w:space="0" w:color="auto"/>
            <w:right w:val="none" w:sz="0" w:space="0" w:color="auto"/>
          </w:divBdr>
        </w:div>
      </w:divsChild>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65742886">
      <w:bodyDiv w:val="1"/>
      <w:marLeft w:val="0"/>
      <w:marRight w:val="0"/>
      <w:marTop w:val="0"/>
      <w:marBottom w:val="0"/>
      <w:divBdr>
        <w:top w:val="none" w:sz="0" w:space="0" w:color="auto"/>
        <w:left w:val="none" w:sz="0" w:space="0" w:color="auto"/>
        <w:bottom w:val="none" w:sz="0" w:space="0" w:color="auto"/>
        <w:right w:val="none" w:sz="0" w:space="0" w:color="auto"/>
      </w:divBdr>
      <w:divsChild>
        <w:div w:id="1825315546">
          <w:marLeft w:val="1411"/>
          <w:marRight w:val="0"/>
          <w:marTop w:val="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4207729">
      <w:bodyDiv w:val="1"/>
      <w:marLeft w:val="0"/>
      <w:marRight w:val="0"/>
      <w:marTop w:val="0"/>
      <w:marBottom w:val="0"/>
      <w:divBdr>
        <w:top w:val="none" w:sz="0" w:space="0" w:color="auto"/>
        <w:left w:val="none" w:sz="0" w:space="0" w:color="auto"/>
        <w:bottom w:val="none" w:sz="0" w:space="0" w:color="auto"/>
        <w:right w:val="none" w:sz="0" w:space="0" w:color="auto"/>
      </w:divBdr>
      <w:divsChild>
        <w:div w:id="1622029050">
          <w:marLeft w:val="1411"/>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4608727">
      <w:bodyDiv w:val="1"/>
      <w:marLeft w:val="0"/>
      <w:marRight w:val="0"/>
      <w:marTop w:val="0"/>
      <w:marBottom w:val="0"/>
      <w:divBdr>
        <w:top w:val="none" w:sz="0" w:space="0" w:color="auto"/>
        <w:left w:val="none" w:sz="0" w:space="0" w:color="auto"/>
        <w:bottom w:val="none" w:sz="0" w:space="0" w:color="auto"/>
        <w:right w:val="none" w:sz="0" w:space="0" w:color="auto"/>
      </w:divBdr>
      <w:divsChild>
        <w:div w:id="432945004">
          <w:marLeft w:val="1411"/>
          <w:marRight w:val="0"/>
          <w:marTop w:val="0"/>
          <w:marBottom w:val="0"/>
          <w:divBdr>
            <w:top w:val="none" w:sz="0" w:space="0" w:color="auto"/>
            <w:left w:val="none" w:sz="0" w:space="0" w:color="auto"/>
            <w:bottom w:val="none" w:sz="0" w:space="0" w:color="auto"/>
            <w:right w:val="none" w:sz="0" w:space="0" w:color="auto"/>
          </w:divBdr>
        </w:div>
        <w:div w:id="1061947305">
          <w:marLeft w:val="1411"/>
          <w:marRight w:val="0"/>
          <w:marTop w:val="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E079E-B6E1-480C-96D1-47040C1CF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14626</TotalTime>
  <Pages>3</Pages>
  <Words>1286</Words>
  <Characters>7334</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36</cp:revision>
  <cp:lastPrinted>2020-04-08T05:49:00Z</cp:lastPrinted>
  <dcterms:created xsi:type="dcterms:W3CDTF">2020-04-08T09:11:00Z</dcterms:created>
  <dcterms:modified xsi:type="dcterms:W3CDTF">2022-08-10T08:22:00Z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